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UV.2008.00312 vom 29. März 2010</w:t>
      </w:r>
    </w:p>
    <w:p>
      <w:r>
        <w:t>ZH Sozialversicherungsgericht, 2010-03-29, DE</w:t>
      </w:r>
    </w:p>
    <w:p>
      <w:r>
        <w:rPr>
          <w:b/>
        </w:rPr>
        <w:t xml:space="preserve">Quelle: </w:t>
      </w:r>
      <w:r>
        <w:t>https://mcp.opencaselaw.ch/entscheid/zh_sozialversicherungsgericht_UV.2008.00312</w:t>
      </w:r>
    </w:p>
    <w:p>
      <w:r>
        <w:t>FR: ZH_SOZIALVERSICHERUNGSGERICHT UV.2008.00312 du 29 mars 2010</w:t>
      </w:r>
    </w:p>
    <w:p>
      <w:r>
        <w:t>IT: ZH_SOZIALVERSICHERUNGSGERICHT UV.2008.00312 del 29 marzo 2010</w:t>
      </w:r>
    </w:p>
    <w:p>
      <w:pPr>
        <w:pStyle w:val="Heading2"/>
      </w:pPr>
      <w:r>
        <w:t>Erwägungen</w:t>
      </w:r>
    </w:p>
    <w:p>
      <w:r>
        <w:rPr>
          <w:b/>
        </w:rPr>
        <w:t>E. 1</w:t>
      </w:r>
    </w:p>
    <w:p>
      <w:r>
        <w:t>1.1.Â Â Â  Die BeschwerdefÃ¼hrerin beantragt in prozessualer Hinsicht die DurchfÃ¼hrung einer Ã¶ffentlichen Verhandlung.</w:t>
      </w:r>
    </w:p>
    <w:p>
      <w:r>
        <w:t>1.2Â Â Â Â  Nach Art. 6 Ziff. 1 der Konvention vom 4. November 1950 zum Schutze der Menschenrechte und Grundfreiheiten (EMRK) hat jedermann Anspruch darauf, dass seine Sache in billiger Weise Ã¶ffentlich und innerhalb einer angemessenen Frist von einem unabhÃ¤ngigen und unparteiischen, auf Gesetz beruhenden Gericht gehÃ¶rt wird, das Ã¼ber zivilrechtliche AnsprÃ¼che und Verpflichtungen oder Ã¼ber die Stichhaltigkeit der gegen ihn erhobenen strafrechtlichen Anklage zu entscheiden hat (Satz 1). Diese Konventionsbestimmung impliziert ein Recht auf eine mÃ¼ndliche Verhandlung und umfasst insbesondere den Anspruch des Einzelnen, seine Argumente dem Gericht mÃ¼ndlich in einer Ã¶ffentlichen Sitzung vortragen zu kÃ¶nnen (BGE 122 V 51; SVR 2006 IV Nr. 1 Erw. 3.3). Bei einem sozialversicherungsrechtlichen Leistungsprozess handelt es sich um eine Streitigkeit Ã¼ber einen zivilrechtlichen Anspruch im Sinne von Art. 6 Ziff. 1 EMRK (BGE 125 V 501 Erw. 2a, 122 V 50 Erw. 2a mit Hinweisen; SVR 2006 IV Nr. 1 Erw. 3.3). Der von der BeschwerdefÃ¼hrerin sodann angerufene Art. 61 lit. a des Bundesgesetzes Ã¼ber den Allgemeinen Teil des Sozialversicherungsrechts (ATSG) statuiert fÃ¼r das Verfahren vor dem kantonalen Versicherungsgericht ebenfalls den Grundsatz der Ãffentlichkeit.</w:t>
      </w:r>
    </w:p>
    <w:p>
      <w:r>
        <w:t>1.3.Â Â Â  Jedoch lÃ¤sst die Rechtsprechung des EuropÃ¤ischen Gerichtshofs fÃ¼r Menschenrechte und des Bundesgerichts ein Absehen von einer Ã¶ffentlichen Verhandlung zu, wenn die Beurteilung eines umstrittenen Sachverhalts nicht vom persÃ¶nlichen Eindruck der Partei, sondern in erster Linie von den Akten abhÃ¤ngt (Urteil EGMR in Sachen Jussila vom 23. November 2006 Nr. 73053/01 Ziff. 41 mit Hinweis; in SVR 2006 BVG Nr. 19 publizierte Erw. 3.2.1 von BGE 132 V 127; Urteil des Bundesgerichts vom 31. MÃ¤rz 2006, 4A.1/2006 Erw. 2.1). Das trifft insbesondere weitgehend fÃ¼r die Beurteilung der medizinisch-technischen ArbeitsfÃ¤higkeit im Rahmen von sozialversicherungsrechtlichen Verfahren zu (Urteil EGMR in Sachen DÃ¶ry vom 12. November 2002, Nr. 28394/95 Ziff. 41): Das aus medizinischen Laien bestehende Gericht ist nicht in der Lage, aus dem persÃ¶nlichen Eindruck der Partei eine verlÃ¤sslichere Beurteilung zu gewinnen als aus dem Studium der medizinischen Akten.</w:t>
      </w:r>
    </w:p>
    <w:p>
      <w:r>
        <w:t>Â Â Â Â Â Â Â Â  Anders verhÃ¤lt es sich, wenn nicht von vornherein unerhebliche Beweismass-nahmen beantragt werden, die naturgemÃ¤ss nur in einer Verhandlung durchgefÃ¼hrt werden kÃ¶nnen, wie Zeugen- oder Parteieinvernahmen (SVR 2006 IV Nr. 1 Erw. 3.5.3 und Erw. 3.8; Urteil des Bundesgerichts in Sachen L. vom 6. Mai 2008, 9C_555/07, Erw. 3.3). Das ist hier aber nicht der Fall: Die BeschwerdefÃ¼hrerin moniert einerseits die von der Beschwerdegegnerin vorgenommene WÃ¼rdigung der medizinischen Unterlagen und nimmt anderseits eine andere Beurteilung der AdÃ¤quanz vor. Die von ihr beantragte Zeugeneinvernahme des Ehemannes und Praxisinhabers (Urk. 21 S. 5) zur Frage der freien Einteilbarkeit der Arbeit und der durch die Versicherte wahrgenommenen Schadenminderung erweist sich, wie weiter unten gezeigt wird, im Rahmen einer antizipierten BeweiswÃ¼rdigung als unnÃ¶tig. Somit ist von einer Ã¶ffentlichen Verhandlung abzusehen.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3.Â Â Â Â Â Â  Die Axa verneinte im angefochtenen Einspracheentscheid das Vorliegen organischer Unfallfolgen und den adÃ¤quaten Kausalzusammenhang zwischen den geklagten Beschwerden und dem Unfall vom 6. Oktober 2005 (Urk. 2). Im Beschwerdeverfahren macht sie zudem geltend, die BeschwerdefÃ¼hrerin leide an einem krankhaften Vorzustand. Ab Anfang 2008 sei der Zustand eingetreten, wie er sich nach dem schicksalsmÃ¤ssigen Verlauf des krankhaften Vorzustandes auch ohne Unfall eingestellt hÃ¤tte, womit die natÃ¼rliche KausalitÃ¤t dahinfalle (Urk. 12, Urk. 21).</w:t>
      </w:r>
    </w:p>
    <w:p>
      <w:r>
        <w:t>Â Â Â Â Â Â Â Â  Die BeschwerdefÃ¼hrerin hÃ¤lt dafÃ¼r, dass organische Unfallfolgen bestÃ¼nden, womit der natÃ¼rliche und adÃ¤quate Kausalzusammenhang gegeben sei. Sodann ist sie der Meinung, im Zeitpunkt der Leistungseinstellung sei der medizinische Endzustand noch nicht erreicht gewesen. Zudem sei selbst im Falle einer gesonderten AdÃ¤quanzprÃ¼fung die Leistungspflicht der Axa zu bejahen (Urk. 1, Urk. 21).</w:t>
      </w:r>
    </w:p>
    <w:p>
      <w:r>
        <w:rPr>
          <w:b/>
        </w:rPr>
        <w:t>E. 4</w:t>
      </w:r>
    </w:p>
    <w:p>
      <w:r>
        <w:t>4.1Â Â Â Â  Bei der medizinischen Diagnose eines Schleudertraumas der HalswirbelsÃ¤ule oder einer Ã¤quivalenten Verletzung sowie eines SchÃ¤del-Hirntraumas und Vorliegen des fÃ¼r diese Verletzungen typischen Beschwerdebildes mit einer HÃ¤ufung von Beschwerden wie diffusen Kopfschmerzen, Schwindel, Konzentrations- und GedÃ¤chtnisstÃ¶rungen, Ãbelkeit, rascher ErmÃ¼dbarkeit, VisusstÃ¶rungen, Reizbarkeit, AffektlabilitÃ¤t, Depression, WesensverÃ¤nderung usw. ist ein natÃ¼rlicher Kausalzusammenhang mit dem Unfall in der Regel anzunehmen (BGE 117 V 360 f. Erw. 4, 117 V 376 ff. Erw. 3). Voraussetzung fÃ¼r diese Annahme ist, dass innerhalb von 72 Stunden nach dem Unfall Nacken- beziehungsweise Beschwerden an der HalswirbelsÃ¤ule aufgetreten sind (SVR 2007 Nr. 23 S. 75 Erw. 5 mit Hinweisen; RKUV 2000 Nr. U 359 S. 29 Erw. 5e-g).</w:t>
      </w:r>
    </w:p>
    <w:p>
      <w:r>
        <w:t>Â Â Â Â Â Â Â Â  Die Diagnose einer HWS-Distorsion ist Ã¤rztlicherseits unbestritten (Urk. 13/M3, Urk. 13/M4, Urk. 13/M17 S. 7 f., vgl. auch Urk. 13/M8). GemÃ¤ss Angaben der BeschwerdefÃ¼hrerin gegenÃ¼ber ihrem erstbehandelnden Arzt, Dr. Y.___, den sie sechs Tage nach dem Unfall aufsuchte, traten unmittelbar nach dem Unfall Kopf- und Nackenschmerzen sowie Schwindel auf (Urk. 13/M2). Diese Angaben bestÃ¤tigte sie in der Folge (Urk. 13/M17 S. 3 f. und 6, Urk. 13/6, vgl. auch Urk. 13/5). Davon ist somit auszugehen. Daran Ã¤ndert die Telefonnotiz einer Axa-Mitarbeiterin vom 19. Januar 2006 nichts, auf welche die Beschwerdegegnerin verweist (Urk. 24 S. 6), wonach die BeschwerdefÃ¼hrerin anlÃ¤sslich eines gleichentags gefÃ¼hrten Telefonats ausgesagt habe, es sei ihr am Anfang nach dem Unfall gut gegangen. Es sei ihr nur etwas schwindlig gewesen. Sie habe zu 100 % gearbeitet und sich durch ihren Ehemann physiotherapeutisch behandeln lassen (Urk. 13/3). Dabei handelt es sich um eine singulÃ¤re Aussage, aus der sich angesichts des sonst konstanten Aussageverhaltens der BeschwerdefÃ¼hrerin nicht ableiten lÃ¤sst, innerhalb der Latenzzeit von 72 Stunden seien keine Nacken- oder Halsbeschwerden aufgetreten. Im Ãbrigen indiziert die in dieser Notiz erwÃ¤hnte physiotherapeutische Behandlung, dass neben dem Schwindel weitere kÃ¶rperliche Beschwerden bestanden.</w:t>
      </w:r>
    </w:p>
    <w:p>
      <w:r>
        <w:t>4.2Â Â Â Â Â Â Â Â  Organische Unfallfolgen sind keine ausgewiesen. Hinweise auf eine neurologische Reiz- oder Ausfallsymptomatik fanden sich nicht (Urk. 13/M17 S. 7), und die nach dem Unfall veranlassten bildgebenden Bilder zeigten keine posttraumatischen VerÃ¤nderungen (Urk. 13/M1, Urk. 13/M4, Urk. 13/M13). Angesichts dessen ist auch auszuschliessen, dass der Unfall vom 6. Oktober 2005 zu einer richtungsgebenden Verschlimmerung der degenerativen Vorzustands (Wurzeltaschenzyste, leichte degenerative VerÃ¤nderungen an der WirbelsÃ¤ule, Urk. 13/A3) gefÃ¼hrt hatte. Denn nach unfallmedizinischer Erfahrungstatsache kann eine richtungsgebende, mithin dauernde, unfallbedingte Verschlimmerung einer vorbestandenen, degenerativen Erkrankung der WirbelsÃ¤ule nur als nachgewiesen gelten, wenn ein plÃ¶tzliches Zusammensinken der Wirbel sowie das Auftreten und Verschlimmern von Verletzungen nach einem Trauma radioskopisch erstellt sind (RKUV 2000 Nr. U 363 S. 45). Eine richtungsgebende Verschlimmerung wird denn auch von keinem der involvierten Ãrzte behauptet (Urk. 13/M1, Urk. 13/M4, Urk. 13/M8, Urk. 13/M17 S. 10, Urk. 13/A3).</w:t>
      </w:r>
    </w:p>
    <w:p>
      <w:r>
        <w:t>Â Â Â Â Â Â Â Â  Die BeschwerdefÃ¼hrerin schliesst offenbar aus der von den Z.___-Gutachtern erhobenen Diagnose eines cervicocephalen und thorakovertebralen Schmerzsyndroms auf eine somatische Unfallfolge (Urk. 1 S. 7). Dem ist nicht so. Die Diagnose erging aufgrund der festgestellten klinischen Befunde in Form von Muskelverspannungen, wobei in Bezug auf den Thorax auch die unfallfremden Hyperkyphose und rechtskonvexe Skoliose eine Rolle spielten (Urk. 13/M17 S. 7). Bei den Muskelverspannungen handelt es sich indessen nicht um organische Befunde im Sinne der Rechtsprechung. Eine manuelle Untersuchung fÃ¶rdert klinische, nicht aber objektivierbare Ergebnisse zu Tage. Objektivierbar im Sinne der Rechtsprechung sind Ergebnisse, die reproduzierbar sind und von der Person des Untersuchenden und den Angaben des Patienten unabhÃ¤ngig sind (vgl. Dr. med. Urs Pilgrim, Nicht oder schwer objektivierbare GesundheitsbeeintrÃ¤chtigungen: Erfahrungen des Hausarztes und Rheumatologen, in: Erwin Murer [Hrsg.], Nicht objektivierbare GesundheitsbeeintrÃ¤chtigungen: Ein Grundproblem des Ã¶ffentlichen und privaten Versicherungsrechts sowie des Haftpflichtrechts, Freiburger Sozialrechtstage 2006, S. 3 f.). WÃ¼rde auf Ergebnisse klinischer Untersuchungen abgestellt, so wÃ¼rde fast in allen FÃ¤llen ein organisches Substrat namhaft gemacht, das eine AdÃ¤quanzprÃ¼fung als nicht erforderlich erscheinen liesse (vgl. BGE 128 V 103 Erw. 5b/bb mit Hinweisen). Von organisch objektiv ausgewiesenen Unfallfolgen kann vielmehr erst dann gesprochen werden, wenn die erhobenen Befunde mit apparativen/bildgebenden AbklÃ¤rungen bestÃ¤tigt werden (vgl. BGE 134 V 109 Erw. 9 Ingress S. 122, 117 V 363 Erw. 5d/aa; SVR 2007 UV Nr. 25 S. 81 Erw. 5.4 mit Hinweisen; Urteil des Bundesgerichts in Sachen G. vom 7. August 2008, 8C_806/2007, Erw. 8.2).</w:t>
      </w:r>
    </w:p>
    <w:p>
      <w:r>
        <w:t>Â Â Â Â Â Â Â Â  Ebenfalls taugt der Bericht von Dr. A.___ vom 22. November 2008 nicht zum Nachweis organischer Unfallfolgen. Der Arzt erklÃ¤rte, die von ihm durchgefÃ¼hrten speziellen modifizierten elektronystagmographischen Untersuchungen seien pathologisch ausgefallen. Es empfehle sich als weitere AbklÃ¤rung ein diagnostisches Verfahren nach N. Bogduk (Urk. 11 S. 9 und 14). Mit den von Dr. A.___ angewandten diagnostisch-therapeutischen Untersuchungen lassen sich zwar GleichgewichtsstÃ¶rungen objektivieren, jedoch kÃ¶nnen daraus keine SchlÃ¼sse zur Ãtiologie und allfÃ¤lligen UnfallkausalitÃ¤t gezogen werden, und die erhebbaren Befunde sind aus wissenschaftlicher Sicht nicht beweisend (Urteil des Bundesgericht in Sachen M. vom 1. September 2009, 8C_964/08, Erw. 3.2.3). Aus diesem Grund kann auch auf das vom ihm empfohlene Verfahren nach N. Bogduk verzichtet werden (antizipierte BeweiswÃ¼rdigung, BGE 124 V 94 Erw. 4b).</w:t>
      </w:r>
    </w:p>
    <w:p>
      <w:r>
        <w:t>4.3Â Â Â Â  Die Axa stÃ¼tzt ihre Behauptung, wonach der natÃ¼rliche Kausalzusammenhang in Anbetracht des degenerativen Vorzustands ab Anfang 2008 dahingefallen sei, auf eine entsprechende Aktenbeurteilung ihres beratenden Arztes Dr. med. C.___, Facharzt fÃ¼r Innere Medizin und Rheumatologie, vom 20. November 2008 (Urk. 13/A3). Die BeschwerdefÃ¼hrerin bestreitet die Richtigkeit dieser Beurteilung (Urk. 21 S. 3 f.).</w:t>
      </w:r>
    </w:p>
    <w:p>
      <w:r>
        <w:t>Â Â Â Â Â Â Â Â  Dazu ist festzuhalten, dass die Versicherungsleistungen per Ende Oktober 2007 eingestellt wurden, der Wegfall der natÃ¼rlichen KausalitÃ¤t jedoch erst ab Anfang 2008 behauptet wird. Wie es sich damit genau verhÃ¤lt, braucht indessen nicht abschliessend beantwortet zu werden, da der adÃ¤quate Kausalzusammenhang per Oktober 2007 zu verneinen ist, wie die nachfolgenden ErwÃ¤gungen zeigen.</w:t>
      </w:r>
    </w:p>
    <w:p>
      <w:r>
        <w:rPr>
          <w:b/>
        </w:rPr>
        <w:t>E. 4.4</w:t>
      </w:r>
    </w:p>
    <w:p>
      <w:r>
        <w:t>4.4.1Â Â  Die AdÃ¤quanzprÃ¼fung hat nach den Kriterien der sogenannten "Schleudertrauma-Praxis" (BGE 134 V 130 Erw. 10.3) zu erfolgen. Denn noch immer klagte die BeschwerdefÃ¼hrerin seitens der Unfallfolgen Ã¼ber linksbetonte Nackenschmerzen mit Ausstrahlung nach occipital und in den linken Arm und eine eingeschrÃ¤nkte WirbelsÃ¤ulenbeweglichkeit (Urk. 13/M17, 13/M19). Der behandelnde Psychiater Dr. med. D.___ diagnostizierte im Bericht vom 23. Januar 2007 zudem eine anhaltende somatoforme SchmerzstÃ¶rung (Code F45.4 der Internationalen Klassifikation psychischer StÃ¶rungen, ICD-10) und eine mittelgradige depressive StÃ¶rung (Code F32.1 der ICD-10) als Folge des Unfalls vom 6. Oktober 2005 (Urk. 13/M18). Es erscheint zwar fraglich, ob die somatoforme SchmerzstÃ¶rung noch dem Schleudertrauma zugeordnet werden kann. Verneinendenfalls hÃ¤tte diesbezÃ¼glich die AdÃ¤quanzprÃ¼fung nach der Rechtsprechung zu den psychischen Unfallfolgen gemÃ¤ss BGE 115 V 133 ff. zu erfolgen (RKUV 2000 Nr. U 397 S. 327). Eine separate PrÃ¼fung kann indessen unterbleiben, weil fÃ¼r deren Bejahung strengere Voraussetzungen gelten als bei Anwendung der Schleudertrauma-Praxis.</w:t>
      </w:r>
    </w:p>
    <w:p>
      <w:r>
        <w:t>4.4.2Â Â  Die BeschwerdefÃ¼hrerin macht geltend, der Endzustand sei noch nicht erreicht (Urk. 1). GestÃ¼tzt auf Art. 19 Abs. 1 UVG hat der Unfallversicherer den Fall (unter Einstellung der vorÃ¼bergehenden Leistungen [Heilbehandlung, Taggeld] und PrÃ¼fung des Anspruchs auf eine Invalidenrente und eine IntegritÃ¤tsentschÃ¤digung) abzuschliessen, wenn von der Fortsetzung der Ã¤rztlichen Behandlung keine namhafte Besserung des Gesundheitszustandes der versicherten Person mehr erwartet werden kann und allfÃ¤llige Eingliederungsmassnahmen der Invalidenversicherung abgeschlossen sind (Urteil des Bundesgerichts in Sachen H. vom 4. MÃ¤rz 2008, Urteil U 291/06, Erw. 4.1). Was unter einer namhaften Besserung des Gesundheitszustandes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115 Er. 4.3, Urteile des Bundesgerichts in Sachen H. vom 4. MÃ¤rz 2008, U 291/06, Erw. 4.2, und in Sachen R. vom 15. Mai 2008, 8C_470/07, Erw. 4.1).</w:t>
      </w:r>
    </w:p>
    <w:p>
      <w:r>
        <w:t>Â Â Â Â Â Â Â Â  Am 18./19. September 2006 wurde die BeschwerdefÃ¼hrerin am Z.___ begutachtet. Im Gutachten vom 21. November 2006 hielten die Z.___-Ãrzte fest, von einer physiotherapeutischen Einzelbehandlung und einer medizinischen Trainingstherapie seien noch eine Verminderung der unfallbedingten Problematik und damit eine Steigerung der ArbeitsfÃ¤higkeit zu erwarten. Leichte kÃ¶rperliche TÃ¤tigkeiten mit der MÃ¶glichkeit zur Wechselbelastung und mit maximaler Gewichtsbelastung von 10 kg beim Heben seien langfristig ganztags zumutbar. Vor DurchfÃ¼hrung der therapeutischen Massnahmen empfehle sich, die aktuelle ArbeitsfÃ¤higkeit von 50 % beizubehalten. Sodann habe nach vier Monaten eine Steigerung der ArbeitsfÃ¤higkeit zu erfolgen. Nach weiteren vier Monaten sei die ArbeitsfÃ¤higkeit dann auf 100 % zu steigern (Urk. 13/M17 S. 11). Wie den Verlaufsberichten des behandelnden Arztes Dr. med. B.___, Leitender Arzt Manuelle Medizin an der U.___, vom 24. Mai 2007, 4. September und 2. Oktober 2008 zu entnehmen ist, trat im weiteren Verlauf trotz DurchfÃ¼hrung therapeutischer Massnahmen keine wesentliche VerÃ¤nderung des Beschwerdebilds ein. Auch beliess er die von ihm attestierte ArbeitsfÃ¤higkeit bei 50 % (Urk. 13/M19, Urk. 13/A1, Urk. 13/A2). In Anbetracht dessen nahm Dr. C.___ an, im Anschluss an die Begutachtung am Z.___ seien die Beschwerden chronifiziert, und sprach von einem "Treten an Ort" (Urk. 13/A3). Dem ist beizupflichten. Es ist deshalb davon auszugehen, dass im Zeitpunkt der Leistungseinstellung per Ende Oktober 2007, mithin rund 13 Monate nach der Begutachtung am Z.___, nicht mehr mit einer namhaften Besserung des Gesundheitszustandes gerechnet werden konnte. Dies rÃ¤umt auch die BeschwerdefÃ¼hrerin ein (Urk. 21 S. 3).</w:t>
      </w:r>
    </w:p>
    <w:p>
      <w:r>
        <w:t>4.4.3Â Â  Nach der Rechtsprechung werden einfache AuffahrunfÃ¤lle in der Regel als mittelschwer im Grenzbereich zu den leichten UnfÃ¤llen qualifiziert (RKUV 2005 Nr. U 549 S. 237 mit Hinweisen). Davon ist auch dann auszugehen, wenn es sich um eine Doppelkollision mit primÃ¤rer Heckkollision und sekundÃ¤rer Frontkollision handelt (RKUV 2005 Nr. U 549 S. 237). Im vorliegenden Fall bestehen keine Besonderheiten, welche zu einer anderen Beurteilung zu fÃ¼hren vermÃ¶chten. GemÃ¤ss dem von der Axa veranlassten unfallanalytischen Gutachten vom 12. Juli 2006 betrug die kollisionsbedingte GeschwindigkeitsÃ¤nderung (delta-v) des von der BeschwerdefÃ¼hrerin gesteuerten Personenwagens bei der Heckkollision zwischen 12,8 und 16,3 km/h und war damit knapp innerhalb oder oberhalb der fÃ¼r den Normalfall geltenden Harmlosigkeitsgrenze von 10 - 15 km/h. Bei der Frontkollision lag der Wert im Bereich von 3,3 bis 5,8 km/h und damit deutlich unter der fÃ¼r Frontalkollisionen geltenden Harmlosigkeitsgrenze von 20 - 30 km/h (Urk. 13/16). Zwar entstand am Mercedes ML 270 ein relativ hoher Schaden von Fr. 13'679.40 (Urk. 3/3). Doch hatte die BeschwerdefÃ¼hrerin keine schweren Verletzungen erlitten. Bei dieser Sachlage ist der Unfall als mittelschwer im Grenzbereich zu den leichten UnfÃ¤llen zu qualifizieren (vgl. Urteile des Bundesgerichts in Sachen N. vom 1. April 2009, 8C_304/08, Erw. 5.1, und in Sachen G. vom 20. November 2007, 8C_51/07, Erw. 4.3.1, sowie Urteil des EidgenÃ¶ssischen Versicherungsgerichts in Sachen F. vom 10. September 2003, U 342/02, Erw. 4.2). Die AdÃ¤quanz des Kausalzusammenhangs wÃ¤re daher zu bejahen, wenn ein einzelnes der in die Beurteilung einzubeziehenden Kriterien in besonders ausgeprÃ¤gter Weise erfÃ¼llt wÃ¤re oder die zu berÃ¼cksichtigenden Kriterien in gehÃ¤ufter oder auffallender Weise gegeben wÃ¤ren (BGE 117 V 367 f. Erw. 6b).</w:t>
      </w:r>
    </w:p>
    <w:p>
      <w:r>
        <w:t>4.4.4Â Â  Der Unfall vom 6. Oktober 2005 ereignete sich weder unter besonders dramatischen BegleitumstÃ¤nden, noch war er - objektiv betrachtet (RKUV 1999 Nr. U 335 S. 209 E. 3b/cc; vgl. auch RKUV 2000 Nr. U 394 S. 313) - von besonderer EindrÃ¼cklichkeit.</w:t>
      </w:r>
    </w:p>
    <w:p>
      <w:r>
        <w:t>Â Â Â Â Â Â Â Â  Der Unfall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(RKUV 2003 Nr. U 489 S. 361 Erw. 4.3 mit Hinweisen). Solche UmstÃ¤nde sind hier nicht gegeben, woran die Tatsache nichts Ã¤ndert, dass es sich um eine Doppelkollision handelte (RKUV 2005 Nr. U 549 Erw. 5.2.3 S. 238). Im Allgemeinen ist davon auszugehen, dass eine HWS-Distorsion, die auf eine erheblich vorgeschÃ¤digte HalswirbelsÃ¤ule trifft, speziell geeignet ist, die "typischen" Symptome hervorzurufen, weshalb sie als Verletzung besonderer Art zu qualifizieren ist (vgl. SVR 2007 UV Nr. 1 S. 1 [U 39/04], Erw. 3.4). Die vorliegende VorschÃ¤digung kann indessen nicht als erheblich bezeichnet werden. Dies ist lediglich der Fall, wenn schon vor dem Unfall eine BeeintrÃ¤chtigung der versicherten Person durch sie stattgefunden hat, was vorliegend nicht der Fall ist (Urk. 13/M17 S. 10; Urteil des Bundesgerichts in Sachen J. vom 11. Juni 2008, 8C_785/07, Erw. 4.4)</w:t>
      </w:r>
    </w:p>
    <w:p>
      <w:r>
        <w:t>Â Â Â Â Â Â Â Â  Ebenfalls zu verneinen ist das Kriterium der fortgesetzten spezifischen und belastenden Ã¤rztlichen Behandlung. Die BeschwerdefÃ¼hrerin befand sich zwar seit dem Unfall in konstanter Ã¤rztlicher Behandlung. Die durchgefÃ¼hrten Massnahmen erschÃ¶pften sich aber im Wesentlichen in medikamentÃ¶ser Behandlung, Physiotherapie und alternativen Massnahmen (Urk. 13/M2, Urk. 13/M7, Urk. 13/M8, Urk. 13/M14, Urk. 13/M16, Urk. 13/M19, Urk. 13/A1). Diese stellen keine besonders belastenden, spezifischen Behandlungen dar (vgl. Urteil des Bundesgerichts in Sachen F. vom 6. Juli 2009, 8C_893/08, Erw. 5.4).</w:t>
      </w:r>
    </w:p>
    <w:p>
      <w:r>
        <w:t>Â Â Â Â Â Â Â Â  AdÃ¤quanzrelevant kÃ¶nnen im Weiteren in der Zeit zwischen dem Unfall und dem Fallabschluss nach Art. 19 Abs. 1 UVG ohne wesentlichen Unterbruch bestehende, erhebliche Beschwerden sein. Die Erheblichkeit beurteilt sich nach den glaubhaften Schmerzen und nach der BeeintrÃ¤chtigung, welche die verunfallte Person durch die Beschwerden im Lebensalltag erfÃ¤hrt (BGE 134 V 128 Erw. 10.2.4). Die BeschwerdefÃ¼hrerin leidet an cervicalen und cervicoencephalen Beschwerden, BrustwirbelsÃ¤ulenbeschwerden linksseitig mit eingeschrÃ¤nkter Beweglichkeit sowie Allgemeinsymptomen wie MÃ¼digkeit und Schlappheit (Urk. 13/M17 S. 7, Urk. 13/M19). Das Kriterium kann unter diesen Gegebenheiten als grundsÃ¤tzlich erfÃ¼llt angesehen werden. Dies aber nicht in besonders ausgeprÃ¤gter Weise, da eine RestarbeitsfÃ¤higkeit von mindestens 50 % besteht (vgl. dazu nachstehend) und aus der Evaluation der funktionellen LeistungsfÃ¤higkeit, die im Rahmen der Begutachtung am Z.___ durchgefÃ¼hrt wurde, zu schliessen ist, dass die BeschwerdefÃ¼hrerin die Verrichtungen im Haushalt, vorbehÃ¤ltlich kÃ¶rperlich anspruchsvollerer TÃ¤tigkeiten, weitgehend allein auszuÃ¼ben imstande ist (Urk. 13/M17 S. 13 ff.; Urteil des Bundesgerichts in Sachen M. vom 28. Juli 2008, 8C_821/07, Erw. 5.2.4).</w:t>
      </w:r>
    </w:p>
    <w:p>
      <w:r>
        <w:t>Â Â Â Â Â Â Â Â  Die beiden Teilaspekte des Kriteriums des schwierigen Heilungsverlaufs und der erheblichen Komplikationen mÃ¼ssen nicht kumulativ erfÃ¼llt sein (BGE 117 V 369 Erw. 7b). Aus der Ã¤rztlichen Behandlung und den erheblichen Beschwerden darf nicht auf einen schwierigen Heilungsverlauf und/oder erhebliche Komplikationen geschlossen werden. Es bedarf hiezu besonderer GrÃ¼nde, welche die Heilung beeintrÃ¤chtigt haben. Die DurchfÃ¼hrung verschiedener Therapien genÃ¼gt nicht zur Bejahung dieses Kriteriums. Gleiches gilt fÃ¼r den Umstand, dass trotz regelmÃ¤ssiger Therapien keine Beschwerdefreiheit erreicht werden konnte (vgl. Urteil des Bundesgerichts in Sachen A. vom 17. August 2009, 8C_349/09, Erw. 5.3). Das Kriterium ist vorliegend nicht erfÃ¼llt.</w:t>
      </w:r>
    </w:p>
    <w:p>
      <w:r>
        <w:t>Â Â Â Â Â Â Â Â  Anhaltspunkte fÃ¼r eine Ã¤rztliche Fehlbehandlung sind nicht ersichtlich. Solches wird denn auch nicht geltend gemacht. Dieses Kriterium ist somit ebenfalls nicht erfÃ¼llt.</w:t>
      </w:r>
    </w:p>
    <w:p>
      <w:r>
        <w:t>Â Â Â Â Â Â Â Â  GemÃ¤ss BGE 134 V 129 Erw. 10.2.7 ist bei der Beurteilung des Kriteriums der erheblichen ArbeitsunfÃ¤higkeit trotz ausgewiesener Anstrengungen nicht lÃ¤nger die Dauer der ArbeitsunfÃ¤higkeit massgebend, sondern eine erhebliche ArbeitsunfÃ¤higkeit als solche, die zu Ã¼berwinden die versicherte Person ernsthafte Anstrengungen unternimmt. Gelingt es der versicherten Person trotz Anstrengungen nicht, wieder arbeitsfÃ¤hig zu werden, ist ihr dies durch ErfÃ¼llung des Kriteriums anzurechnen. Konkret muss ihr Wille erkennbar sein, sich durch aktive Mitwirkung raschmÃ¶glichst wieder optimal in den Arbeitsprozess einzugliedern.</w:t>
      </w:r>
    </w:p>
    <w:p>
      <w:r>
        <w:t>Â Â Â Â Â Â Â Â  Von ihren behandelnden Ãrzten, Dr. Y.___ und Dr. B.___, wurde der BeschwerdefÃ¼hrerin ab 18. Oktober 2006 eine ArbeitsfÃ¤higkeit von 50 % attestiert (Urk. 13/M2, Urk. 13/M3, Urk. 13/M7, Urk. 13/M8, Urk. 13/M11, Urk. 13/M16). Diese setzte die BeschwerdefÃ¼hrerin um. Offenbar - wie die BeschwerdefÃ¼hrerin darlegt (Urk. 21 S. 5) - konnte sie an ihrem konkreten Arbeitsplatz - und nur dieser ist bei der Frage der ArbeitsfÃ¤higkeit relevant - im Betrieb ihres Ehemannes die Zeit und die AblÃ¤ufe selber einteilen und so ihr Pensum von 50 % verrichten. Dieser Sachdarstellung kann gefolgt werden, eine Einvernahme des Ehemannes ist unnÃ¶tig (Urk. 21 S. 5). Die Z.___-Gutachtern bescheinigten ebenfalls eine ArbeitsfÃ¤higkeit von 50 %. Sie gingen jedoch davon aus, dass sich die ArbeitsfÃ¤higkeit innerhalb von acht Monaten auf 100 % steigern liesse (Urk. 13/M17 S. 11). Es geht aus den Akten nicht hervor, weshalb dies nicht gelang. So ist unklar, ob allenfalls der Vorzustand, die Unfallfolgen oder allenfalls die psychische Problematik hiefÃ¼r verantwortlich waren. Nicht auszuschliessen ist sodann, dass die Z.___-Gutachter im Falle einer neuerlichen Begutachtung nach acht Monaten zu einer anderen EinschÃ¤tzung gelangt wÃ¤ren als die behandelnden Ãrzte. So wirft insbesondere die Beurteilung des behandelnden Psychiaters Dr. D.___ Fragen auf, der zwar eine EinschrÃ¤nkung in der ArbeitsfÃ¤higkeit von 50 % bescheinigte, nach eigenen Angaben aber die Behandlung nach drei Sitzungen abbrach, weil die Problematik schwergewichtig im somatischen Bereich gelegen habe (Urk. 27, Urk. 13/M18). Bei dieser Aktenlage lÃ¤sst sich das Ausmass der unfallbedingten ArbeitsunfÃ¤higkeit nicht genau bestimmen. Dies kann indessen offen bleiben, zumal, selbst wenn man auf die Beurteilung der behandelnden Ãrzte abstellt, das zu prÃ¼fende Kriterium der erheblichen ArbeitsunfÃ¤higkeit trotz ausgewiesener Anstrengungen zwar als erfÃ¼llt angesehen werden kann, allerdings nicht in ausgeprÃ¤gter Weise.</w:t>
      </w:r>
    </w:p>
    <w:p>
      <w:r>
        <w:t>Â Â Â Â Â Â Â Â  Nach dem Gesagten liegen die massgebenden Kriterien weder gehÃ¤uft vor, noch ist eines davon in ausgeprÃ¤gter Weise gegeben. Der adÃ¤quate Kausalzusammenhang ist daher zu verneinen. Die Beschwerde ist somit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Daniel Richter</w:t>
      </w:r>
    </w:p>
    <w:p>
      <w:r>
        <w:t>- Rechtsanwalt Christoph Frey</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