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UV.2008.00306 vom 28. März 2010</w:t>
      </w:r>
    </w:p>
    <w:p>
      <w:r>
        <w:t>ZH Sozialversicherungsgericht, 2010-03-28, DE</w:t>
      </w:r>
    </w:p>
    <w:p>
      <w:r>
        <w:rPr>
          <w:b/>
        </w:rPr>
        <w:t xml:space="preserve">Quelle: </w:t>
      </w:r>
      <w:r>
        <w:t>https://mcp.opencaselaw.ch/entscheid/zh_sozialversicherungsgericht_UV.2008.00306</w:t>
      </w:r>
    </w:p>
    <w:p>
      <w:r>
        <w:t>FR: ZH_SOZIALVERSICHERUNGSGERICHT UV.2008.00306 du 28 mars 2010</w:t>
      </w:r>
    </w:p>
    <w:p>
      <w:r>
        <w:t>IT: ZH_SOZIALVERSICHERUNGSGERICHT UV.2008.00306 del 28 marzo 2010</w:t>
      </w:r>
    </w:p>
    <w:p>
      <w:pPr>
        <w:pStyle w:val="Heading2"/>
      </w:pPr>
      <w:r>
        <w:t>Erwägungen</w:t>
      </w:r>
    </w:p>
    <w:p>
      <w:r>
        <w:rPr>
          <w:b/>
        </w:rPr>
        <w:t>E. 1</w:t>
      </w:r>
    </w:p>
    <w:p>
      <w:r>
        <w:t>1.1Â Â Â Â  X.___, geboren 1969, erlitt am 10. August 1986 (Zusammenstoss mit einem anderen Spieler beim Fussballspiel), am 10. Dezember 1987 (Distorsionstrauma beim Fussballspiel) sowie am 16. Juni 1994 (Sturz auf einer Treppe) Verletzungen am rechten Knie; am 12. Juni 1998 (Verrenkung/Sturz im Schwimmbad) verletzte er sich an der rechten Schulter (Urk. 2 S. 2). Mit Ausnahme des Unfalls vom 10. Dezember 1987, fÃ¼r dessen Folgen die MilitÃ¤rversicherung aufkam (Urk. 2 S. 2), war er im Zeitpunkt der UnfÃ¤lle als Malerlehrling bzw. Maler (UnfÃ¤lle vom 10. August 1986, Urk. 14/II/1, und 16. Juni 1994, (Urk. 14/III/1) oder als Arbeitsloser (Unfall vom 12. Juni 1998, Urk. 14/I/3) bei der Schweizerischen Unfallversicherungsanstalt (SUVA) unfallversichert.</w:t>
      </w:r>
    </w:p>
    <w:p>
      <w:r>
        <w:t>Â Â Â Â Â Â Â Â  BezÃ¼glich der Schulterverletzung erachtete Dr. med. Y.___, Chirurgie FMH, Kreisarzt SUVA Wetzikon, in seiner Untersuchung vom 14. MÃ¤rz 2003 nach fÃ¼nf Schulteroperationen weitere invasive Massnahmen als nicht mehr indiziert und bezeichnete eine schmerzhaft eingeschrÃ¤nkte Schulterfunktion mit einer maximalen Flexion von 110Â° und einer Abduktion von 95Â° bei stark eingeschrÃ¤nkter Kraftentwicklung als Endzustand (Urk. 14/I/134). Am 20. Juni 2003 schÃ¤tzte Dr. Y.___ die daraus resultierende IntegritÃ¤tseinbusse auf 14 %; dabei stÃ¼tzte er sich auf die Feinrastertabelle 1.2 fÃ¼r die IntegritÃ¤tsentschÃ¤digung, gemÃ¤ss welcher der Referenzwert bei Beweglichkeit bis zu 30Â° Ã¼ber die Horizontale in der Schulter 10 % und bei einer Beweglichkeit bis zur Horizontalen bei 15 % liege (Urk. 14/I/145). Gleichentags formulierte er folgendes Zumutbarkeitsprofil fÃ¼r die Schulterproblematik: ganztÃ¤gige TÃ¤tigkeit ohne Ãberkopfarbeiten, ohne repetitiv weit ausreichende Arbeiten mit dem rechten Arm, Arbeiten mit Impulswirkungen wie z.B. Arbeiten an vibrierenden Maschinen, bei BeschrÃ¤nkung zu hebender Lasten auf 10 kg bis TaillenhÃ¶he und aufÂ  5 kg bis BrusthÃ¶he (Urk. 14/I/144).</w:t>
      </w:r>
    </w:p>
    <w:p>
      <w:r>
        <w:t>Â Â Â Â Â Â Â Â  Als Folge der erlittenen Knieverletzungen musste am 5. Mai 2003 der mediale Meniskus rechts nachresektiert und das vÃ¶llig gerissene Kreuzband durch eine Plastik ersetzt werden. Des weiteren wurde am 27. November 2003 eine valgisierende Tibiakopfosteotomie durchgefÃ¼hrt. Ein neuerliches Distorsionstrauma des rechten Knies mit Bandruptur am 28. Januar 2004 fÃ¼hrte zu einer antero-lateralen KnieinstabilitÃ¤t. Deshalb wurden am 23. MÃ¤rz 2005 das Osteotomiematerial und die Interferenzschrauben entfernt, die proximale Tibia durch Osteotomie nachkorrigiert und das Seitenband rekonstruiert (Urk. 2 S. 3). In der kreisÃ¤rztlichen Untersuchung vom 21. Dezember 2005 betrachtete Dr. Y.___ mit der noch ausstehenden Metallentfernung die therapeutischen MÃ¶glichkeiten auch hinsichtlich der Knieproblematik als ausgeschÃ¶pft. Aufgrund der bleibenden FunktionseinschrÃ¤nkung und verminderten Belastbarkeit des rechten Knies ergÃ¤nzte er das Zumutbarkeitsprofil dahingehend, dass lediglich eine wechselweise sitzende/stehende bzw. gehende TÃ¤tigkeit ohne Arbeiten in kniender oder hockender Position ganztags zumutbar sei, wobei die Dauer der stehenden bzw. gehenden Position einen Drittel der Arbeitszeit nicht Ã¼berschreiten und auf den ganzen Tag verteilt sein sollte (Urk. 14/I/163). FÃ¼r die SchÃ¤tzung der IntegritÃ¤tseinbusse legte Dr. Y.___ vorab die massgeblichen SchÃ¤digungen bzw. FunktionseinschrÃ¤nkungen dar und wertete diese gestÃ¼tzt auf die Feinrastertabelle 5.2, wobei er die Werte fÃ¼r eine mÃ¤ssige femorotibiale Arthrose von zwischen 5 % und 15 % bzw. fÃ¼r eine schwere von zwischen 15 % und 30 % als Referenzen nahm und unter BerÃ¼cksichtigung der InstabilitÃ¤t den oberen Grenzwert einer mÃ¤ssigen femorotibialen Arthrose (15 %) wÃ¤hlte (Urk. 14/I/160).</w:t>
      </w:r>
    </w:p>
    <w:p>
      <w:r>
        <w:t>Â Â Â Â Â Â Â Â  In der Folge suchte die SUVA in ihrer Arbeitsplatzdokumentation (DAP) fÃ¼nf ArbeitsplÃ¤tze, welche dem von Dr. Y.___ formulierten Zumutbarkeitsprofil entsprachen (Urk. 14/I/164), und legte den Durchschnitt der dort erzielbaren Einkommen (Fr. 49'942.--) als Invalideneinkommen fest. Durch Vergleich mit dem vom letzten Arbeitgeber angegebenen mutmasslichen Valideneinkommen von Fr. 75'400.-- ermittelte sie einen InvaliditÃ¤tsgrad von 34 % (Urk. 14/I/169). Dementsprechend sprach die SUVA dem Versicherten mit VerfÃ¼gung vom 22. Juni 2006 eine dem InvaliditÃ¤tsgrad von 34 % entsprechende Rente sowie eine IntegritÃ¤tsentschÃ¤digung von 29 % (15 % aufgrund der SchÃ¤digung des rechten Knies vom 10. August 1986 und 14 % aufgrund der SchÃ¤digung der rechten Schulter vom 13. Juni 1998) zu (Urk. 14/I/168).</w:t>
      </w:r>
    </w:p>
    <w:p>
      <w:r>
        <w:t>1.2Â Â Â Â Â Â Â Â  Dagegen erhob der Versicherte am 20. Juli 2006 Einsprache mit dem Rechtsbegehren um Zusprechung einer hÃ¶heren Rente sowie einer hÃ¶heren IntegritÃ¤tsentschÃ¤digung (Urk. 14/I/174). Am 16. August 2006 ergÃ¤nzte er seine EinsprachebegrÃ¼ndung unter Beilage zweier Kurzbeurteilungen der Z.___ vom 12. Juli 2006 sowie des ihn behandelnden Dr. med. A.___, Chirurgie FMH, vom 11. August 2006 (Urk. 14/I/176). Weiter gingen der SUVA im Einspracheverfahren die Ã¤rztlichen Beurteilungen der B.___ vom 26. Juli 2006 (Urk. 14/I/180) sowie der Z.___ vom 2. und 6. Februar 2007 (Urk. 14/II/99 und Urk. 14/II/100), vom 13. Februar 2007 (Urk. 14/II/101) und vom 29. MÃ¤rz 2007 (Urk. 14/II/102) zu. Mit Entscheid vom 15. Juli 2008 wies sie die Einsprache ab (Urk. 2).</w:t>
      </w:r>
    </w:p>
    <w:p>
      <w:r>
        <w:rPr>
          <w:b/>
        </w:rPr>
        <w:t>E. 2</w:t>
      </w:r>
    </w:p>
    <w:p>
      <w:r>
        <w:t>2.1Â Â Â Â  Gegen den Einspracheentscheid vom 15. Juli 2008 erhob der Versicherte am 15. September 2008 Beschwerde mit dem Rechtsbegehren, es sei der angefochtene Entscheid unter Kosten- und EntschÃ¤digungsfolge zu Lasten der Beschwerdegegnerin aufzuheben und die Sache zur Neubestimmung des InvaliditÃ¤tsgrads bzw. der Invalidenrente und der IntegritÃ¤tsentschÃ¤digung nach Einholen eines neutralen Gutachtens an diese zurÃ¼ckzuweisen (Urk. 1 S. 2). Als Beilage der Beschwerde gab der BeschwerdefÃ¼hrer den Ã¤rztlichen Bericht Dr. A.___s vom 6. September 2008 zu den Akten (Urk. 3). Mit Eingabe vom 22. September 2008 (Urk. 6) reichte er den Bericht der Z.___ vom 15. Juli 2008 (Urk. 7/4) nach.</w:t>
      </w:r>
    </w:p>
    <w:p>
      <w:r>
        <w:t>2.2Â Â Â Â Â Â Â Â  Nachdem die Beschwerdegegnerin am 19. November 2008 zur Beschwerde Stellung genommen hatte (Urk. 13), wurde ihre Beschwerdeantwort mit VerfÃ¼gung vom 25. November 2008 dem BeschwerdefÃ¼hrer zugestellt und damit der Schriftenwechsel als geschlossen erklÃ¤rt (Urk. 15).</w:t>
      </w:r>
    </w:p>
    <w:p>
      <w:r>
        <w:t>Das Gericht zieht in ErwÃ¤gung:</w:t>
      </w:r>
    </w:p>
    <w:p>
      <w:r>
        <w:t>1.</w:t>
      </w:r>
    </w:p>
    <w:p>
      <w:r>
        <w:t>1.1Â Â Â Â Â Â Â Â  Ist die versicherte Person infolge des Unfalles zu mindestens 10 Prozent invalid (Art. 8 des Bundesgesetzes Ã¼ber den Allgemeinen Teil des Sozialversicherungsrechts [ATSG]), so hat sie gemÃ¤ss Art. 18 Abs. 1 des Bundesgesetzes Ã¼ber die Unfallversicherung (UVG) Anspruch auf eine Invalidenrente. InvaliditÃ¤t ist die voraussichtlich bleibende oder lÃ¤ngere Zeit dauernde ganze oder teilweise ErwerbsunfÃ¤higkeit (Art. 8 ATSG). FÃ¼r die Bestimmung des InvaliditÃ¤tsgrades wird das Erwerbseinkommen, das die versicherte Person nach Eintritt der InvaliditÃ¤t und nach DurchfÃ¼hrung der medizinischen Behandlung und allfÃ¤lliger Eingliederungsmassnahmen durch eine ihr zumutbare TÃ¤tigkeit bei ausgeglichener Arbeitsmarktlage erzielen kÃ¶nnte, in Beziehung gesetzt zum Erwerbseinkommen, das sie erzielen kÃ¶nnte, wenn sie nicht invalid geworden wÃ¤re (Art. 16 ATSG; vgl. BGE 130 V 121).</w:t>
      </w:r>
    </w:p>
    <w:p>
      <w:r>
        <w:t>1.1.1Â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 FÃ¼r die InvaliditÃ¤tsbemessung wird praxisgemÃ¤ss auf die standardisierten BruttolÃ¶hne (Tabellengruppe A) abgestellt (BGE 129Â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1999 von 41,8 Stunden, seit 2001 von 41,7, seit 2004 von 41,6 und seit 2006 von 41,7 Stunden (Die Volkswirtschaft 3-2009 S. 98 Tabelle B9.2; BGE 129 V 484 Erw. 4.3.2, 126 V 77 f. Erw. 3b/bb, 124 V 322 Erw. 3b/aa; AHI 2000 S. 81 Erw. 2a).</w:t>
      </w:r>
    </w:p>
    <w:p>
      <w:r>
        <w:t>Â Â Â Â 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Erw. 5.2).</w:t>
      </w:r>
    </w:p>
    <w:p>
      <w:r>
        <w:t>1.1.2Â Â  Unter der Bezeichnung DAP fÃ¼hrt die SUVA eine interne Dokumentation zu ausgewÃ¤hlten ArbeitsplÃ¤tzen mit Angaben zu den ausbildungsmÃ¤ssigen und kÃ¶rperlichen Anforderungen, der betriebsÃ¼blichen Arbeitszeit und dem Verdienst sowie zum konkreten Aufgabenbereich (Arbeitsplatzbeschrieb). GemÃ¤ss den AusfÃ¼hrungen des EidgenÃ¶ssischen Versicherungsgerichts in BGE 129 V 472 (Erw. 4.2.1 S. 476) waren im damaligen Urteilszeitpunkt (28. August 2003) nach den Angaben der SUVA mehr als 6'000 ArbeitsplÃ¤tze erfasst. Die Dokumentation werde laufend aktualisiert und erweitert. Sie diene nicht der Vermittlung von ArbeitsplÃ¤tzen, sondern der InvaliditÃ¤tsbemessung anhand zumutbarer konkreter ArbeitsmÃ¶glichkeiten (SZS 1998 S. 487; Klaus Korrodi, SUVA-TabellenlÃ¶hne zur Ermittlung des Invalideneinkommens, in: Schaffhauser/Schlauri [Hrsg.], Rechtsfragen der InvaliditÃ¤t in der Sozialversicherung, VerÃ¶ffentlichungen des Schweizerischen Instituts fÃ¼r Verwaltungskurse an der UniversitÃ¤t St. Gallen, St. Gallen 1999, S. 117 ff.). Aufgrund eines zwischen dem BSV und der SUVA abgeschlossenen Vertrages gelange die DAP teilweise auch in der Invalidenversicherung zur Anwendung; einzelne IV-Stellen erfassten selbststÃ¤ndig ArbeitsplÃ¤tze.</w:t>
      </w:r>
    </w:p>
    <w:p>
      <w:r>
        <w:t>Â Â Â Â Â Â Â Â  Zur Anwendung der DAP fÃ¼hrte das EidgenÃ¶ssische Versicherungsgericht in BGE 129 V 472 E. 4.2.2 weiter aus, weil die InvaliditÃ¤tsbemessung aufgrund hypothetischer Vergleichseinkommen und unter BerÃ¼cksichtigung des in Betracht fallenden (ausgeglichenen) allgemeinen Arbeitsmarktes zu erfolgen habe, mÃ¼ssten die DAP auch im konkreten Einzelfall reprÃ¤sentativ sein. Es genÃ¼ge daher nicht, wenn lediglich ein einziger oder einige wenige zumutbare ArbeitsplÃ¤tze angegeben wÃ¼rden, weil es sich dabei sowohl hinsichtlich der TÃ¤tigkeit als auch des bezahlten Lohnes um Sonder- oder AusnahmefÃ¤lle handeln kÃ¶nne. Unbeachtlich sei, ob der Arbeitsplatz frei oder besetzt ist, weil die InvaliditÃ¤tsbemessung auf der Fiktion eines ausgeglichenen Arbeitsmarktes beruhe. Wenn die Vorinstanz eine Mindestzahl von fÃ¼nf zumutbaren ArbeitsplÃ¤tzen voraussetze, so erscheine dies in quantitativer Hinsicht in der Regel als genÃ¼gend. Im Hinblick auf die geforderte ReprÃ¤sentativitÃ¤t der DAP-Profile und der daraus abgeleiteten Lohnangaben habe der Unfallversicherer im Sinne einer qualitativen Anforderung jedoch, zusÃ¤tzlich zur Auflage von mindestens fÃ¼nf DAP-BlÃ¤ttern, Angaben zu machen Ã¼ber die Gesamtzahl der aufgrund der gegebenen Behinderung in Frage kommenden dokumentierten ArbeitsplÃ¤tze, Ã¼ber den HÃ¶chst- und den Tiefstlohn sowie Ã¼ber den Durchschnittslohn der dem jeweils verwendeten Behinderungsprofil entsprechenden Gruppe. Damit werde auch die ÃberprÃ¼fung des Auswahlermessens hinreichend ermÃ¶glicht, und zwar in dem Sinne, dass die Kenntnis der dem verwendeten Behinderungsprofil entsprechenden Gesamtzahl behinderungsbedingt in Frage kommender ArbeitsplÃ¤tze sowie des HÃ¶chst-, Tiefst- und Durchschnittslohnes im Bereich des Suchergebnisses eine zuverlÃ¤ssige Beurteilung der verwendeten DAP-LÃ¶hne hinsichtlich ihrer ReprÃ¤sentativitÃ¤t erlaube. Das rechtliche GehÃ¶r sei dadurch zu wahren, dass die fÃ¼r die InvaliditÃ¤tsbemessung im konkreten Fall herangezogenen DAP-Profile mit den erwÃ¤hnten zusÃ¤tzlichen Angaben aufgelegt werde und die versicherte Person Gelegenheit habe, sich hiezu zu Ã¤ussern. AllfÃ¤llige Einwendungen der versicherten Person bezÃ¼glich des Auswahlermessens und der ReprÃ¤sentativitÃ¤t der DAP-BlÃ¤tter im Einzelfall seien grundsÃ¤tzlich im Einspracheverfahren zu erheben, damit der Einspracheentscheid sich damit auseinander setzen kÃ¶nne. Seien die erwÃ¤hnten Anforderungen im Einzelfall nicht erfÃ¼llt, kÃ¶nne im Bestreitungsfall nicht auf den DAP-Lohnvergleich abgestellt werden; diesfalls mÃ¼sse im Einspracheentscheid die InvaliditÃ¤t aufgrund der LSE-LÃ¶hne ermittelt werden. Im Beschwerdeverfahren sei es Sache des angerufenen Gerichts, die RechtskonformitÃ¤t der DAP-InvaliditÃ¤tsbemessung zu prÃ¼fen, und gegebenenfalls die Sache an den Versicherer zurÃ¼ckzuweisen oder an Stelle des DAP-Lohnvergleichs einen Tabellenlohnvergleich gestÃ¼tzt auf die LSE vorzunehmen.</w:t>
      </w:r>
    </w:p>
    <w:p>
      <w:r>
        <w:t>1.1.3Â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1.2Â Â Â Â  Nach Art. 24 Abs. 1 UVG hat die versicherte Person Anspruch auf eine angemessene IntegritÃ¤tsentschÃ¤digung, wenn sie durch den Unfall eine dauernde erhebliche SchÃ¤digung der kÃ¶rperlichen, geistigen oder psychischen IntegritÃ¤t erleidet. Die IntegritÃ¤tsentschÃ¤digung wird in Form einer Kapitalleistung gewÃ¤hrt. Sie darf den am Unfalltag geltenden HÃ¶chstbetrag des versicherten Jahresverdienstes nicht Ã¼bersteigen und wird entsprechend der Schwere des IntegritÃ¤tsschadens abgestuft (Art. 25 Abs. 1 UVG).</w:t>
      </w:r>
    </w:p>
    <w:p>
      <w:r>
        <w:t>Â Â Â Â Â Â Â Â  GemÃ¤ss Art. 25 Abs. 2 UVG regelt der Bundesrat die Bemessung der EntschÃ¤digung. Von dieser Befugnis hat er in Art. 36 UVV Gebrauch gemacht. Abs. 1 dieser Vorschrift bestimmt, dass ein IntegritÃ¤tsschaden als dauernd gilt, wenn er voraussichtlich wÃ¤hrend des ganzen Lebens mindestens in gleichem Umfang besteht. Er ist erheblich, wenn die kÃ¶rperliche oder geistige IntegritÃ¤t, unabhÃ¤ngig von der ErwerbsfÃ¤higkeit, augenfÃ¤llig oder stark beeintrÃ¤chtigt wird. GemÃ¤ss Abs. 2 gelten fÃ¼r die Bemessung der IntegritÃ¤tsentschÃ¤digung die Richtlinien des Anhanges 3. Fallen mehrere kÃ¶rperliche oder geistige IntegritÃ¤tsschÃ¤den aus einem oder mehreren UnfÃ¤llen zusammen, so wird die IntegritÃ¤tsentschÃ¤digung nach der gesamten BeeintrÃ¤chtigung festgesetzt (Abs. 3).</w:t>
      </w:r>
    </w:p>
    <w:p>
      <w:r>
        <w:t>Â Â Â Â Â Â Â Â  Im Anhang 3 zur UVV hat der Bundesrat Richtlinien fÃ¼r die Bemessung der IntegritÃ¤tsschÃ¤den aufgestellt und in einer als gesetzmÃ¤ssig erkannten, nicht abschliessenden Skala (BGE 124 V 32 Erw. 1b mit Hinweisen) wichtige und typische SchÃ¤den prozentual gewichtet (RKUV 2004 Nr. U 514 S. 416). FÃ¼r die darin genannten IntegritÃ¤tsschÃ¤den entspricht die EntschÃ¤digung im Regelfall dem angegebenen Prozentsatz des HÃ¶chstbetrages des versicherten Verdienstes (Ziff. 1 Abs. 1). Die EntschÃ¤digung fÃ¼r spezielle oder nicht aufgefÃ¼hrte IntegritÃ¤tsschÃ¤den wird nach dem Grad der Schwere vom Skalenwert abgeleitet (Ziff. 1 Abs. 2). IntegritÃ¤tsschÃ¤den, die gemÃ¤ss der Skala 5 Prozent nicht erreichen, geben keinen Anspruch auf EntschÃ¤digung (Ziff. 1 Abs. 3). Die vÃ¶llige GebrauchsunfÃ¤higkeit eines Organs wird dem Verlust gleichgestellt; bei teilweisem Verlust und teilweiser GebrauchsunfÃ¤higkeit wird der IntegritÃ¤tsschaden entsprechend geringer, wobei die EntschÃ¤digung jedoch ganz entfÃ¤llt, wenn der IntegritÃ¤tsschaden weniger als 5 Prozent des HÃ¶chstbetrages des versicherten Verdienstes ergÃ¤be (Ziff. 2).</w:t>
      </w:r>
    </w:p>
    <w:p>
      <w:r>
        <w:t>Â Â Â Â Â Â Â Â  Die Medizinische Abteilung der Schweizerischen Unfallversicherungsanstalt (SUVA) hat in Weiterentwicklung der bundesrÃ¤tlichen Skala weitere Bemessungsgrundlagen in tabellarischer Form (sog. Feinraster) erarbeitet. Diese von der Verwaltung herausgegebenen Tabellen stellen zwar keine RechtssÃ¤tze dar und sind fÃ¼r die Parteien nicht verbindlich, umso mehr als Ziff. 1 von Anhang 3 zur UVV bestimmt, dass der in der Skala angegebene Prozentsatz des IntegritÃ¤tsschadens fÃ¼r den Â«RegelfallÂ» gilt, welcher im Einzelfall Abweichungen nach unten wie nach oben ermÃ¶glicht. Soweit sie jedoch lediglich Richtwerte enthalten, mit denen die Gleichbehandlung aller Versicherten gewÃ¤hrleistet werden soll, sind sie mit dem Anhang 3 zur UVV vereinbar (BGE 124 V 32 Erw. 1c, 116 V 157 Erw. 3a).</w:t>
      </w:r>
    </w:p>
    <w:p>
      <w:r>
        <w:t>1.3Â Â Â Â Â Â Â Â  VersicherungstrÃ¤ger und Sozialversicherungsgerichte haben die Beweise frei, das heisst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Arztberichtes ist also entscheidend, ob der Bericht fÃ¼r die streitigen Belange umfassend ist, auf allseitigen Untersuchungen beruht, auch die geklagten Beschwerden berÃ¼cksichtigt, in Kenntnis der Vorakten (Anamnese) abgegeben worden ist, in der Beurteilung der medizinischen Situation einleuchtet und ob die Schlussfolgerungen begrÃ¼ndet sind. Ausschlaggebend fÃ¼r den Beweiswert ist grundsÃ¤tzlich somit weder die Herkunft eines Beweismittels noch die Bezeichnung der eingereichten oder in Auftrag gegebenen Stellungnahme als Bericht oder Gutachten (BGE 125 V 351 E. 3a S. 352).</w:t>
      </w:r>
    </w:p>
    <w:p>
      <w:r>
        <w:t>Â Â Â Â Â Â Â Â  Berichte und Gutachten versicherungsinterner Ãrztinnen und Ãrzte unterliegen wie andere Beweismittel der freien richterlichen BeweiswÃ¼rdigung. Es kann ihnen Beweiswert beigemessen werden, sofern sie als schlÃ¼ssig erscheinen, nachvollziehbar begrÃ¼ndet sowie in sich widerspruchsfrei sind und keine Indizien gegen ihre ZuverlÃ¤ssigkeit bestehen.</w:t>
      </w:r>
    </w:p>
    <w:p>
      <w:r>
        <w:t>2.Â Â Â Â Â Â  Sowohl hinsichtlich der InvaliditÃ¤tsbemessung als auch bei der Festsetzung der IntegritÃ¤tsentschÃ¤digung ist unbestritten, dass die Beschwerdegegnerin nach den in den ErwÃ¤gungen 1.1 und 1.2 dargelegten massgeblichen Kriterien vorgegangen ist. Strittig ist einzig, ob sie dabei im Lichte von ErwÃ¤gung 1.3 auf die medizinische Beurteilung des Sachverhalts durch ihren Kreisarzt abstellen durfte.</w:t>
      </w:r>
    </w:p>
    <w:p>
      <w:r>
        <w:t>Â Â Â Â Â Â Â Â  Der BeschwerdefÃ¼hrer verneint dies unter Hinweis auf die - seiner Meinung nach - abweichenden Beurteilungen der Z.___ und des behandelnden Chirurgen bereits im oder kurz nach dem Zeitpunkt der letzten kreisÃ¤rztlichen Beurteilung (Urk. 1 S. 5 f. Ziff. 4) und macht geltend, es werde nicht berÃ¼cksichtigt, dass sich sein Gesundheitszustand seither verschlechtert habe (Urk. 1 S. 6 f. Ziff. 5).</w:t>
      </w:r>
    </w:p>
    <w:p>
      <w:r>
        <w:t>2.1Â Â Â Â  Was die vom BeschwerdefÃ¼hrer angerufene Kurzbeurteilung der Z.___ vom 12. Juli 2006 (Urk. 14/I/176) anbelangt, ist diese im Zusammenhang mit der Berichterstattung vom gleichen Tag an die Beschwerdegegnerin (Urk. 14/I/171) sowie mit den Berichten vom 2. Februar 2007 (Urk. 14/II/100), vom 6. Februar 2007 (Urk. 14/II/99), vom 13. Februar 2007 (Urk. 14/II/101), vom 29. MÃ¤rz 2007 (Urk. 14/II/102) und vom 15. Juli 2008 (Urk. 7/4) zu wÃ¼rdigen. Aus diesem Gesamtkontext lÃ¤sst sich weder ein Widerspruch zur kreisÃ¤rztlichen Beurteilung vom 21. Dezember 2005 (Urk. 14/I/163), noch eine seither eingetretene Verschlechterung ableiten.</w:t>
      </w:r>
    </w:p>
    <w:p>
      <w:r>
        <w:t>Â Â Â Â Â Â Â Â  ZunÃ¤chst ist darauf hinzuweisen, dass es sich bei der Kurzbeurteilung der Z.___ vom 12. Juli 2006 um eine provisorische EinschÃ¤tzung unter Vorbehalt der definitiven Beurteilung nach der Metallentfernung an der proximalen rechten Tibia handelt. Weiter ist zu beachten, dass die Z.___ in der Berichterstattung an die Beschwerdegegnerin vom gleichen Tag die Zumutbarkeit einer ganztÃ¤gigen teils sitzenden, teils stehenden, teils gehenden TÃ¤tigkeit aus rein medizinisch-theoretischer Sicht ausdrÃ¼cklich bestÃ¤tigt hat. Schliesslich hat sie nicht ÂhÃ¶chstensÂ sechs Stunden ArbeitsfÃ¤higkeit in behinderungsangepassten TÃ¤tigkeiten bescheinigt, sondern ÂmindestensÂ sechs Stunden. Dies besagt nicht, dass der BeschwerdefÃ¼hrer bei jeder behinderungsangepassten TÃ¤tigkeit in diesem Umfang leistungsmÃ¤ssig eingeschrÃ¤nkt wÃ¤re. Denn aus medizinisch-theoretischer Sicht geht es bei einer der Knieproblematik Rechnung tragenden TÃ¤tigkeit ja darum, dass der BeschwerdefÃ¼hrer die MÃ¶glichkeit haben muss, im Verlauf des Arbeitstags nach Bedarf aus der vorwiegend sitzenden in die stehende oder gehende Position zu wechseln. In seiner LeistungsfÃ¤higkeit eingeschrÃ¤nkt wird er dadurch aber nur, wenn er zu diesem Zweck die Arbeit unterbrechen muss. Irgendwelche anderen medizinischen GrÃ¼nde fÃ¼r eine leistungsmÃ¤ssige EinschrÃ¤nkung des BeschwerdefÃ¼hrers in einer dem kreisÃ¤rztlichen Zumutbarkeitsprofil entsprechenden TÃ¤tigkeit lassen sich keinem Bericht der Z.___ entnehmen. Da effektiv nur aufgrund einer konkreten Arbeitsplatzsituation beurteilt werden kÃ¶nnte, ob die Arbeit fÃ¼r aus medizinischen GrÃ¼nden nÃ¶tigen Positionswechsel unterbrochen werden muss, ist davon auszugehen, dass, wenn eine zumutbare Arbeitsleistung von mindestens sechs Stunden pro Tag in behinderungsangepasster TÃ¤tigkeit bescheinigt wurde, eben auch TÃ¤tigkeiten, bei denen die Arbeit fÃ¼r einen Positionswechsel unterbrochen werden muss, noch als behinderungsangepasst angesehen wurden. Sind dem BeschwerdefÃ¼hrer nach der Beurteilung der Z.___ aber auch unter BerÃ¼cksichtigung allfÃ¤lliger ArbeitsunterbrÃ¼che fÃ¼r medizinisch nÃ¶tige Positionswechsel noch mindestens sechs Stunden Arbeit pro Tag zumutbar, steht dies in Einklang mit der kreisÃ¤rztlichen Beurteilung.</w:t>
      </w:r>
    </w:p>
    <w:p>
      <w:r>
        <w:t>Â Â Â Â Â Â Â Â  Was den weiteren Verlauf anbelangt, ist den Berichten der Z.___ vom 2. und 6. Februar 2007 zu entnehmen, dass am 1. Februar 2007 ein komplikationsloser Eingriff zur Metallentfernung am rechten Knie durchgefÃ¼hrt wurde, dass das rechte Bein bereits am Folgetag nach Massgabe der Schmerzen wieder voll belastbar war, dass bereits im Rahmen der bis zum 3. Februar 2007 dauernden Hospitalisation mit einer physiotherapeutischen Mobilisationstherapie begonnen wurde, dass der BeschwerdefÃ¼hrer bei trockenen und reizlosen WundverhÃ¤ltnissen sowie intakter Durchblutung, Motorik und SensibilitÃ¤t in subjektiv gutem Allgemeinbefinden nach Hause entlassen werden konnte, sowie dass dem BeschwerdefÃ¼hrer eine 14-tÃ¤gige ArbeitsunfÃ¤higkeit zu 100 % attestiert wurde. In den Verlaufskontrollen vom 13. Februar und 29. MÃ¤rz 2007 wurden befundmÃ¤ssig eine reizlose Wunde ohne RÃ¶tung, ÃberwÃ¤rmung oder Sekretion sowie eine aktive Flexion/Extension von 100/0/0Â° mit kurzzeitig einschiessendem Endphasenschmerz bei maximaler passiver Flexion festgehalten. Am 15. Juli 2008 zeigte der RÃ¶ntgen-Kniestatus rechts bei klinisch unverÃ¤nderter Situation eine medialbetonte sekundÃ¤re Gonarthrose mit minim vermehrtem Kollaps medialseitig im Vergleich zu den Voraufnahmen sowie lateral und patello-femoral leichte osteophytÃ¤re Anbauten. Eine zu einer quantitativen EinschrÃ¤nkung der ArbeitsfÃ¤higkeit in behinderungsangepasster TÃ¤tigkeit fÃ¼hrende Verschlechterung der Knieproblematik rechts lÃ¤sst sich daraus nicht ableiten.</w:t>
      </w:r>
    </w:p>
    <w:p>
      <w:r>
        <w:t>2.2Â Â Â Â  Eine tatsÃ¤chlich stark von der Beurteilung des Kreisarztes abweichende EinschÃ¤tzung der medizinischen Sachlage kann jedoch den Berichten Dr. A.___s vom 11. August 2006 (Urk. 14/I/176) und vom 6. September 2008 (Urk. 3) entnommen werden.</w:t>
      </w:r>
    </w:p>
    <w:p>
      <w:r>
        <w:t>Â Â Â Â Â Â Â Â  Bereits in seiner Kurzbeurteilung vom 11. August 2006 bescheinigt Dr. A.___ dem BeschwerdefÃ¼hrer eine ArbeitsfÃ¤higkeit von lediglich 40 % auch in behinderungsangepasster TÃ¤tigkeit. Eine ErklÃ¤rung, weshalb die ArbeitsfÃ¤higkeit des BeschwerdefÃ¼hrers zusÃ¤tzlich zu den vom Kreisarzt festgestellten qualitativen EinschrÃ¤nkungen auch quantitativ reduziert sein sollte, kann dem Bericht jedoch - abgesehen vom Hinweis auf eine verminderte psychische Belastbarkeit - nicht entnommen werden. Ausser den auch vom Kreisarzt festgestellten eingeschrÃ¤nkten Geh- und Steh- bzw. Hebe- und TragfÃ¤higkeiten zeigt auch das Zumutbarkeitsprofil Dr. A.___s keine die ArbeitsfÃ¤higkeit einschrÃ¤nkenden physischen Funktionseinbussen. Insbesondere attestierte auch er eine uneingeschrÃ¤nkte Feinmotorik der HÃ¤nde. DiesbezÃ¼glich besteht somit eine seit der kreisÃ¤rztlichen Untersuchung vom 14. MÃ¤rz 2003 bzw. seit der Beurteilung der B.___ vom 17. Januar 2003 unverÃ¤nderte Situation (vgl. Urk. 14/I/163 in Verbindung mit Urk. 14/I/134 und Urk. 14/I/125). Hinweise auf spezifische neurologische Beschwerden bzw. entsprechende Befunde finden sich in keinem der Ã¤rztlichen Berichte seit dem 12. Juni 1998, auch im Kurzbericht Dr. A.___s vom 11. August 2006 nicht.</w:t>
      </w:r>
    </w:p>
    <w:p>
      <w:r>
        <w:t>Â Â Â Â Â Â Â Â  GemÃ¤ss seinem nach Erlass des Einspracheentscheids vom 15. Juli 2008 erstellten Bericht vom 6. September 2008 hat Dr. A.___ den BeschwerdefÃ¼hrer erstmals seit August 2006 wieder in seiner Praxis gesehen. Was das Ergebnis seiner eigenen Knieuntersuchung nach dem Erlass des Einspracheentscheids anbelangt, so verweist Dr. A.___ auf den Bericht der Z.___ vom 15. Juli 2008, welchem er nichts beizufÃ¼gen habe. Auch Dr. A.___ geht hier also von trotz radiologisch feststellbaren arthrotischen VerÃ¤nderungen unverÃ¤nderten klinischen Befunden aus. Dass damit keine quantitative EinschrÃ¤nkung der ArbeitsfÃ¤higkeit in behinderungsangepasster TÃ¤tigkeit begrÃ¼ndet werden kann, wurde bereits in vorstehender ErwÃ¤gung 2.1 dargelegt. Ebenso wenig lÃ¤sst sich eine quantitative EinschrÃ¤nkung der ArbeitsfÃ¤higkeit aus der von Dr. A.___ erwÃ¤hnten Druckempfindlichkeit des linken Kniegelenks beim Knien ableiten. Denn das kreisÃ¤rztliche Zumutbarkeitsprofil schliesst nicht nur rechtskniende, sondern kniende Arbeiten generell aus. Auch soweit Dr. A.___ rund zehn Jahre nach einer neurologisch bisher unproblematischen Schulterverletzung erstmals Klagen des BeschwerdefÃ¼hrers Ã¼ber zunehmende KribbelparÃ¤sthesien und Handschwellungen feststellt und daraus den Schluss zieht, dass Arbeiten mit hochgehaltenen Armen nicht mehr mÃ¶glich seien, handelt es sich um eine EinschrÃ¤nkung, welche im kreisÃ¤rztlichen Zumutbarkeitsprofil bereits berÃ¼cksichtigt ist und daher nicht zur BegrÃ¼ndung einer zusÃ¤tzlichen quantitativen EinschrÃ¤nkung der ArbeitsfÃ¤higkeit in behinderungsangepasster TÃ¤tigkeit herangezogen werden kann. Schliesslich bleibt zur BegrÃ¼ndung einer quantitativen EinschrÃ¤nkung der ArbeitsfÃ¤higkeit in behinderungsangepasster TÃ¤tigkeit noch der von Dr. A.___ festgestellte psychotische Zustand des BeschwerdefÃ¼hrers. Doch selbst wenn eine fachÃ¤rztliche Beurteilung aus psychiatrischer Sicht eine quantitative EinschrÃ¤nkung der ArbeitsfÃ¤higkeit in behinderungsangepasster TÃ¤tigkeit bestÃ¤tigen wÃ¼rde, kÃ¶nnte eine solche, Jahre nach den Unfallereignissen auftretende EinschrÃ¤nkung angesichts der vom Ã¤usseren Ablauf her betrachtet allesamt leichten UnfÃ¤lle des BeschwerdefÃ¼hrers nicht mehr als adÃ¤quat kausal angesehen werden.</w:t>
      </w:r>
    </w:p>
    <w:p>
      <w:r>
        <w:t>Â Â Â Â Â Â Â Â  Insgesamt vermÃ¶gen somit weder der Bericht Dr. A.___s vom 11. August 2006 noch derjenige vom 6. September 2008, welcher den Gesundheitszustand des BeschwerdefÃ¼hrers nach dem Erlass des Einspracheentscheids vom 15. Juli 2008 beschreibt, eine nachvollziehbare BegrÃ¼ndung fÃ¼r eine von der Beschwerdegegnerin zu berÃ¼cksichtigende quantitative EinschrÃ¤nkung der ArbeitsfÃ¤higkeit auch in behinderungsangepasster TÃ¤tigkeit zu liefern und damit die kreisÃ¤rztliche Beurteilung der RestarbeitsfÃ¤higkeit in Zweifel zu ziehen.</w:t>
      </w:r>
    </w:p>
    <w:p>
      <w:r>
        <w:t>2.3Â Â Â Â  Auch in Bezug auf die EinschÃ¤tzung des IntegritÃ¤tsschadens durch den Kreisarzt Ã¼berzeugen die diesbezÃ¼glichen AusfÃ¼hrungen Dr. A.___s im Bericht vom 6. September 2008 nicht. Denn soweit er die ErmessensausÃ¼bung des Kreisarztes bei Anwendung der einschlÃ¤gigen Richtwerte als zu restriktiv kritisiert und selber eine grosszÃ¼gigere Wertung vornehmen wÃ¼rde, verkennt er, dass dies nicht genÃ¼gt, um dem Kreisarzt eine falsche ErmessenbetÃ¤tigung vorzuwerfen. Vielmehr mÃ¼sste - da es bei der Anwendungspraxis der Tabellenrichtwerte um die Gleichbehandlung aller Versicherten geht - der Vorwurf dahin gehen, der Kreisarzt habe die IntegritÃ¤tseinbusse des BeschwerdefÃ¼hrers im Rahmen seiner eigenen Anwendungspraxis in gleichgelagerten FÃ¤llen unangemessen tief angesetzt. Eine solche Ungleichbehandlung wird mit dem blossen Hinweis, dass nach der Beurteilung Dr. A.___s auch ein hÃ¶herer Wert gerechtfertigt werden kÃ¶nnte, nicht einmal ansatzweise geltend gemacht.</w:t>
      </w:r>
    </w:p>
    <w:p>
      <w:r>
        <w:t>Â Â Â Â Â Â Â Â  Dass der Kreisarzt bei seiner Beurteilung wesentliche Aspekte der medizinischen Situation ausser Acht gelassen habe, behauptet Dr. A.___ nur in Bezug auf die Druckdolenz des linken Kniegelenks beim Knien. Hier fragt sich allerdings, ob eine auf das Nicht-schmerzfrei-auf-dem-Gelenk-knien-kÃ¶nnen beschrÃ¤nkte GebrauchseinschrÃ¤nkung Ã¼berhaupt den Erheblichkeitswert von 5 % erreicht. Dass - was aus der von Dr. A.___ verlangten Verdoppelung des EinschrÃ¤nkungswerts fÃ¼r das rechte Kniegelenk abzuleiten ist - die GebrauchseinschrÃ¤nkung eines Kniegelenks zufolge Druckdolenz beim Knien gleich zu werten sei wie eine mÃ¤ssige Gonarthrose - welche die GebrauchsfÃ¤higkeit des Kniegelenks weit Ã¼ber das Nicht-schmerzfrei-auf-dem-Gelenk-knien-kÃ¶nnen hinaus einschrÃ¤nkt -, ist jedenfalls nicht nachvollziehbar.</w:t>
      </w:r>
    </w:p>
    <w:p>
      <w:r>
        <w:t>Â Â Â Â Â Â Â Â  Auch unter dem Gesichtspunkt der GesamtbeeintrÃ¤chtigung (Art. 36 Abs. 3 UVV) und der angemessenen BerÃ¼cksichtigung voraussehbarer Verschlimmerungen der einzelnen IntegritÃ¤tsbeeintrÃ¤chtigungen (Art. 36 Abs. 4 UVV) sind keine UmstÃ¤nde geltend gemacht oder sonst erkennbar, welche die kreisÃ¤rztliche IntegritÃ¤tsschadenschÃ¤tzung als unangemessen erscheinen lassen kÃ¶nnen.</w:t>
      </w:r>
    </w:p>
    <w:p>
      <w:r>
        <w:t>3.Â Â Â Â Â Â Â Â  Zusammenfassend ist festzuhalten, dass die Beschwerdegegnerin den entscheiderheblichen Sachverhalt entgegen der anderslautenden Vorbringen des BeschwerdefÃ¼hrers und des ihn behandelnden Arztes sowohl im Hinblick auf die Festsetzung des InvaliditÃ¤tsgrads als auch auf die IntegritÃ¤tsschadenbemessung hinreichend abgeklÃ¤rt und zutreffend gewÃ¼rdigt hat, weshalb die Beschwerde abzuweisen ist.</w:t>
      </w:r>
    </w:p>
    <w:p>
      <w:r>
        <w:t>Das Gericht erkennt:</w:t>
      </w:r>
    </w:p>
    <w:p>
      <w:r>
        <w:t>1.Â Â Â Â Â Â Â Â  Die Beschwerde wird abgewiesen.</w:t>
      </w:r>
    </w:p>
    <w:p>
      <w:r>
        <w:t>2.Â Â Â Â Â Â Â Â  Das Verfahren ist kostenlos.</w:t>
      </w:r>
    </w:p>
    <w:p>
      <w:r>
        <w:t>3.Â Â Â Â Â Â Â Â Â Â  Zustellung gegen Empfangsschein an:</w:t>
      </w:r>
    </w:p>
    <w:p>
      <w:r>
        <w:t>- Procap Schweizerischer Invaliden-Verband</w:t>
      </w:r>
    </w:p>
    <w:p>
      <w:r>
        <w:t>- Rechtsanwalt Dr. Beat Frischkopf</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