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UV.2008.00292 vom 27. November 2009</w:t>
      </w:r>
    </w:p>
    <w:p>
      <w:r>
        <w:t>ZH Sozialversicherungsgericht, 2009-11-27, DE</w:t>
      </w:r>
    </w:p>
    <w:p>
      <w:r>
        <w:rPr>
          <w:b/>
        </w:rPr>
        <w:t xml:space="preserve">Quelle: </w:t>
      </w:r>
      <w:r>
        <w:t>https://mcp.opencaselaw.ch/entscheid/zh_sozialversicherungsgericht_UV.2008.00292</w:t>
      </w:r>
    </w:p>
    <w:p>
      <w:r>
        <w:t>FR: ZH_SOZIALVERSICHERUNGSGERICHT UV.2008.00292 du 27 novembre 2009</w:t>
      </w:r>
    </w:p>
    <w:p>
      <w:r>
        <w:t>IT: ZH_SOZIALVERSICHERUNGSGERICHT UV.2008.00292 del 27 novembre 2009</w:t>
      </w:r>
    </w:p>
    <w:p>
      <w:pPr>
        <w:pStyle w:val="Heading2"/>
      </w:pPr>
      <w:r>
        <w:t>Erwägungen</w:t>
      </w:r>
    </w:p>
    <w:p>
      <w:r>
        <w:rPr>
          <w:b/>
        </w:rPr>
        <w:t>E. 2</w:t>
      </w:r>
    </w:p>
    <w:p>
      <w:r>
        <w:t>2.1Â Â Â Â  Die Beschwerdegegnerin ging davon aus, die in der VerfÃ¼gung vom 29. Dezember 2004 in Aussicht gestellte und nunmehr durchgefÃ¼hrte PrÃ¼fung der UnfallkausalitÃ¤t von noch bestehenden Beschwerden ergebe, dass von den gemÃ¤ss BGE 134 V 109 massgebenden Kriterien nur deren zwei teilweise erfÃ¼llt seien, weshalb die AdÃ¤quanz zu verneinen sei (Urk. 2 S. 7).</w:t>
      </w:r>
    </w:p>
    <w:p>
      <w:r>
        <w:t>Â Â Â Â Â Â Â Â Â  Zudem liege mit der von der BeschwerdefÃ¼hrerin erst im Januar 2007 eingereichten Krankengeschichte der psychiatrischen Poliklinik des UniversitÃ¤tsspitals ZÃ¼rich von 1999 (vgl. Urk. 12/M92) ein Revisionsgrund im Sinne von Art. 53 Abs. 1 des Bundesgesetzes Ã¼ber den Allgemeinen Teil des Sozialversicherungsrechts (ATSG) vor (Urk. 10 S. 10 Ziff. 18).</w:t>
      </w:r>
    </w:p>
    <w:p>
      <w:r>
        <w:t>2.2Â Â Â Â  Die BeschwerdefÃ¼hrerin stellte sich demgegenÃ¼ber in ihrer Beschwerde (Urk. 1) auf den Standpunkt, es mÃ¼ssten die Voraussetzungen einer Revision im Sinne von Art. 17 ATSG erfÃ¼llt sein, was nicht der Fall sei (S. 11 ff. Ziff. 3.1). Die PrÃ¼fung der massgebenden Kriterien fÃ¼hre zum Bejahen der AdÃ¤quanz (S. 14 ff. Ziff. 3.2.2).</w:t>
      </w:r>
    </w:p>
    <w:p>
      <w:r>
        <w:t>2.3Â Â Â Â  Zu prÃ¼fen ist somit vorab die ZulÃ¤ssigkeit des angefochtenen Entscheides und gegebenenfalls die AdÃ¤quanz des Kausalzusammenhangs.</w:t>
      </w:r>
    </w:p>
    <w:p>
      <w:r>
        <w:rPr>
          <w:b/>
        </w:rPr>
        <w:t>E. 3</w:t>
      </w:r>
    </w:p>
    <w:p>
      <w:r>
        <w:t>3.1Â Â Â Â  In der VerfÃ¼gung vom 16. August 2004 (Urk. 12/229) fÃ¼hrte die Beschwerdegegnerin unter anderem aus, es stelle sich ihr nun die Frage der KausalitÃ¤t, allenfalls eines Status quo. Damit die Ausbildung der Versicherten nicht gefÃ¤hrdet werde, habe man sich geeinigt, vorerst eine Rente auf einem InvaliditÃ¤tsgrad von 50 % zu bezahlen (S. 1). Unter dem Zwischentitel ÂVerfÃ¼gungÂ hielt sie sodann fest, sie bestÃ¤tige den getroffenen Vergleich und erlasse die folgende VerfÃ¼gung: Der InvaliditÃ¤tsgrad werde vergleichsweise auf 50 % festgelegt; ab 1. Juli 2004 bestehe Anspruch auf eine monatliche Rente in der HÃ¶he von Fr. 3'510.--; (...) eine Rentenrevision und Beurteilung der KausalitÃ¤t, PrÃ¼fung des Status quo, weitere medizinische AbklÃ¤rungen und Untersuchungen wÃ¼rden ab Sommer 2005 erfolgen (S. 2).</w:t>
      </w:r>
    </w:p>
    <w:p>
      <w:r>
        <w:t>3.2Â Â Â Â  Die BeschwerdefÃ¼hrerin stellte sich auf den Standpunkt, die 2004 zugesprochene Rente sei nicht befristet gewesen und es sei ausdrÃ¼cklich eine Rentenrevision in Aussicht gestellt worden (Urk. 1 S. 11 Ziff. 3.1.1), weshalb die Voraussetzungen von Art. 17 ATSG erfÃ¼llt sein mÃ¼ssten, was nicht der Fall sei (Urk. 1 S. 11 f. Ziff. 3.1.2).</w:t>
      </w:r>
    </w:p>
    <w:p>
      <w:r>
        <w:t>3.3Â Â Â Â  Dieser Standpunkt der BeschwerdefÃ¼hrerin ist schon mit dem Wortlaut der VerfÃ¼gung nicht vereinbar: Aus dem Dispositiv der VerfÃ¼gung geht klar hervor, dass auf den genannten Zeitpunkt auch eine PrÃ¼fung der KausalitÃ¤t in Aussicht gestellt wurde. Dies steht in logischer Verbindung zu den dem Dispositiv vorangestellten ErwÃ¤gungen, wo ausgefÃ¼hrt wurde, dass im Sinne eines Entgegenkommens derzeit auf die eigentlich angezeigte PrÃ¼fung der KausalitÃ¤t verzichtet werde.</w:t>
      </w:r>
    </w:p>
    <w:p>
      <w:r>
        <w:t>Â Â Â Â Â Â Â Â Â  Dass die BeschwerdefÃ¼hrerin, nachdem sie von der Beschwerdegegnerin als flankierende Massnahme zu ihrer Ausbildung eine auf einem Vergleich beruhende Rente bezogen hat, den Vergleich und die darauf gestÃ¼tzt erlassene VerfÃ¼gung nun anders verstanden haben will, lÃ¤sst sich nicht nachvollziehbar begrÃ¼nden und widerspricht Ã¼berdies in einer Weise einem Handeln nach Treu und Glauben, dass die BeschwerdefÃ¼hrung in diesem Punkt als mutwillig zu bezeichnen ist.</w:t>
      </w:r>
    </w:p>
    <w:p>
      <w:r>
        <w:t>3.4Â Â Â Â  An die im Interesse der BeschwerdefÃ¼hrerin mit der VerfÃ¼gung von 2004 getroffene Ãbergangsregelung hat sich, wie in der VerfÃ¼gung bereits vorgesehen, eine korrekte LeistungsprÃ¼fung anzuschliessen. Dazu ist die Beschwerdegegnerin nicht nur berechtigt, sondern sogar verpflichtet.</w:t>
      </w:r>
    </w:p>
    <w:p>
      <w:r>
        <w:t>Â Â Â Â Â Â Â Â Â  Mit der VerfÃ¼gung vom 6. September 2007 und dem vorliegend angefochtenen Entscheid hat sie ebendiese LeistungsprÃ¼fung vorgenommen.</w:t>
      </w:r>
    </w:p>
    <w:p>
      <w:r>
        <w:t>Â Â Â Â Â Â Â Â Â  Die dagegen von der BeschwerdefÃ¼hrerin ins Feld gefÃ¼hrten EinwÃ¤nde sind nicht stichhaltig, weshalb die Beschwerde in diesem Punkt abzuweisen und die Sache materiell zu prÃ¼fen ist.</w:t>
      </w:r>
    </w:p>
    <w:p>
      <w:r>
        <w:rPr>
          <w:b/>
        </w:rPr>
        <w:t>E. 4</w:t>
      </w:r>
    </w:p>
    <w:p>
      <w:r>
        <w:t>4.1Â Â Â Â  Auf Anfrage der Beschwerdegegnerin fÃ¼hrte Dr. med. Y.___, Allgemeine Medizin FMH, aus, dass er die BeschwerdefÃ¼hrerin seit 1983 als Hausarzt betreue und berichtete Ã¼ber einen Unfall im Jahr 1982, spÃ¤tere - nÃ¤her bezeichnete - Behandlungen und eine ArbeitsunfÃ¤higkeit im Jahr 1994 (Bericht vom 13. Januar 2003; Urk. 12/M44). Weitere AbklÃ¤rungen der Beschwerdegegnerin bei frÃ¼her behandelnden Ãrzten waren nur teilweise ergiebig (vgl. Urk. 12/M26-M36, Urk. 12/M34-M40, Urk. 12/M49-M50).</w:t>
      </w:r>
    </w:p>
    <w:p>
      <w:r>
        <w:t>4.2Â Â Â Â Â Â Â Â Â  GemÃ¤ss einem Eintrag in der Krankengeschichte vom 5. April 1999 (Urk. 12/M92/2), der (nach Vorliegen der Entbindung von der Ã¤rztlichen Schweigepflicht durch die BeschwerdefÃ¼hrerin) vom Sekretariat der Psychiatrischen Poliklinik des UniversitÃ¤tsspitals Z.___ (Z.___) am 7. April 2006 der Rechtsvertreterin der BeschwerdefÃ¼hrerin ausgehÃ¤ndigt wurde (vgl. Urk. 12/M92/1), wurde die BeschwerdefÃ¼hrerin am genannten Tag von einer Freundin und deren Mann in die Poliklinik gebracht, wo sie vorerst nicht ansprechbar war. Die Situation wurde beurteilt als unklares mutistisches Zustandsbild in einer psychosozial stark Ã¼berforderten Situation mit einer Dauer von mehreren Stunden, das sich im Verlauf der Untersuchung lÃ¶ste (DD: dissoziativer Stupor); ein katatoner oder manischer Stupor kÃ¶nne ausgeschlossen werden (Urk. 12/M92/2 unten).</w:t>
      </w:r>
    </w:p>
    <w:p>
      <w:r>
        <w:t>4.3Â Â Â Â  Am 5. April 1999 fuhr die BeschwerdefÃ¼hrerin gemÃ¤ss ihren am 8. MÃ¤rz 2001 protokollierten Angaben mit der Eisenbahn, schlug beim Aufstehen den Kopf an der GepÃ¤ckablage an, stieg - Ãbelkeit und Kopfschmerzen empfindend - aus und ging nach Hause (Urk. 12/13).</w:t>
      </w:r>
    </w:p>
    <w:p>
      <w:r>
        <w:t>Â Â Â Â Â Â Â Â Â  Am 4. August 1999 stellte Dr. med. A.___, Assistenzarzt, Klinik fÃ¼r Unfallchirurgie, Z.___, ein Arztzeugnis aus (Urk. 12/M3). Zum Unfallhergang fÃ¼hrte er aus, die Patientin habe beim Aussteigen aus dem Wagen mit dem SchÃ¤del an einer Metallstange angeschlagen; das Ereignis sei datiert vom 5. April 1999 (Ziff. 2). Die Erstbehandlung habe am 7. April 1999 ausserhalb der Sprechstunde stattgefunden (Ziff. 1). Bei der erstmaligen Konsultation vom 5. April 1999 habe eine nicht nÃ¤her zu bezeichnende psychische Alteration bestanden; die an sich empfohlen gewesene Kurzhospitalisation habe die BeschwerdefÃ¼hrerin abgelehnt (Ziff. 3a). Als Diagnosen nannte Dr. A.___ einen Status nach Commotio cerebri vom 5. April 1999 und im Verlauf ein postcommotionelles Syndrom (Ziff. 5).</w:t>
      </w:r>
    </w:p>
    <w:p>
      <w:r>
        <w:t>Â Â Â Â Â Â Â Â Â  Den von der Beschwerdegegnerin unterbreiteten Fragebogen bei HWS-Verletzungen retournierte Dr. A.___ mit dem Vermerk, es handle sich nicht um ein Schleudertrauma (Urk. 12/M5).</w:t>
      </w:r>
    </w:p>
    <w:p>
      <w:r>
        <w:t>Â Â Â Â Â Â Â Â Â  Dr. Y.___ nannte in seinen Berichten vom 7. Juli (Urk. 12/M2), 26. August (Urk. 12/M4) und 2. Oktober (Urk. 12/M6) 1999 sowie 13. Januar 2000 (Urk. 12/M7) als Diagnose jeweils eine Commotio cerebri am 5. April 1999 vergesellschaftet mit einer Distorsion der HWS (Ziff. 1).</w:t>
      </w:r>
    </w:p>
    <w:p>
      <w:r>
        <w:t>4.4Â Â Â Â  Am 28. Januar 2000 erstattete Dr. med. B.___, OrthopÃ¤dische Chirurgie FMH, ein Gutachten im Auftrag der Beschwerdegegnerin (Urk. 12/M8). Als Diagnose nannte er ein Anschlagen des Kopfes an einer Metallstange mit kurzer Commotio cerebri und einer unkomplizierten Distorsion der HWS (S. 7 Ziff. V). Die BeschwerdefÃ¼hrerin sei am 5. April 1999 heftig mit dem Kopf an eine Metallstange gestossen (S. 7 Mitte). Theoretisch sei sie heute als Redaktionsmitarbeiterin mehr als 50 % arbeitsfÃ¤hig und kÃ¶nne dies stufenweise relativ rasch auf 100 % steigern. SpÃ¤testens am 1. Mai 2000 sollte die ArbeitsfÃ¤higkeit wieder 100 % betragen (S. 8 oben).</w:t>
      </w:r>
    </w:p>
    <w:p>
      <w:r>
        <w:t>4.5Â Â Â Â  Am 8. August 2000 fuhr die BeschwerdefÃ¼hrerin gemÃ¤ss ihren am 8. MÃ¤rz 2001 protokollierten Angaben mit dem Rollbrett und rutschte beim Abspringen von selbigem aus, wobei sie sich an der linken Hand und der linken Schulter verletzte (Urk. 12/12).</w:t>
      </w:r>
    </w:p>
    <w:p>
      <w:r>
        <w:t>Â Â Â Â Â Â Â Â Â  Am 2. Oktober 2000 erstattete Dr. B.___ ein Zweitgutachten (Urk. 12/M12) und fÃ¼hrte unter anderem aus, beim Sturz am 8. August 2000 mit dem Rollbrett habe sich die BeschwerdefÃ¼hrerin eine Fraktur am linken Handgelenk und eine Schulterkontusion/-distorsion links zugezogen (S. 2, S. 4 Ziff. IV). Wegen der Schulter- und der Handproblematik sei die BeschwerdefÃ¼hrerin vorlÃ¤ufig zu 100 % arbeitsunfÃ¤hig (S. 5 Ziff. V).</w:t>
      </w:r>
    </w:p>
    <w:p>
      <w:r>
        <w:t>4.6Â Â Â Â  Am 18. Juni 2001 stÃ¼rzte die BeschwerdefÃ¼hrerin mit dem Rollbrett und zog sich eine Distorsion des rechten Handgelenks zu (vgl. Urk. 12/M17). In den Berichten von Dr. Y.___ vom 25. Juni, 9. August und 6. Oktober 2001 (Urk. 12/M14-M16) fand dies keine ErwÃ¤hnung.</w:t>
      </w:r>
    </w:p>
    <w:p>
      <w:r>
        <w:t>Â Â Â Â Â Â Â Â Â  GemÃ¤ss dem Bericht von Dr. Y.___ vom 3. Juni 2002 war die BeschwerdefÃ¼hrerin seitens der UnfÃ¤lle vom 8. August 2000 und vom 18. Juni 2001 praktisch oder ganz beschwerdefrei; seitens des Unfalls von 1999 bestÃ¼nden noch Nackenbeschwerden und KonzentrationsstÃ¶rungen (Urk. 12/M17).</w:t>
      </w:r>
    </w:p>
    <w:p>
      <w:r>
        <w:t>4.7Â Â Â Â  Am 25. Juni 2002 zog sich die BeschwerdefÃ¼hrerin bei einer SeitwÃ¤rts-Kollision Verletzungen zu (Urk. 12/28), deren Erstbehandlung am 27. Juni 2002 im Z.___ stattfand, wo eine HWS-Distorsion nach Schleudertrauma diagnostiziert wurde (Urk. 12/M25). In den Berichten der Ãrzte der C.___ Klinik, wo die BeschwerdefÃ¼hrerin seit August 2001 in Behandlung war (vgl. Urk. 12/M23 S. 1 unten; Urk. 12/M18-M20), vom 4. Juli und vom 14. August 2002 (Urk. 12/M21-M22) fand dies noch keine ErwÃ¤hnung; im Bericht vom 14. November 2002 wurde dann berichtet, die BeschwerdefÃ¼hrerin sei auf einem Parkplatz seitlich angefahren worden und habe ein weiteres Trauma mit wahrscheinlicher Beteiligung der HWS erlitten (Urk. 12/M23 S. 2 unten).</w:t>
      </w:r>
    </w:p>
    <w:p>
      <w:r>
        <w:t>4.8Â Â Â Â  Vom 8. Januar bis 19. Februar 2003 weilte die BeschwerdefÃ¼hrerin in der Rehaklinik D.___, wo mit Austrittsbericht vom 17. MÃ¤rz 2003 (Urk. 12/M58; vgl. Urk. 12/M52-M55) folgende Hauptdiagnosen gestellt wurden (S. 1 unten):</w:t>
      </w:r>
    </w:p>
    <w:p>
      <w:r>
        <w:t>- Status nach axialer WirbelsÃ¤ulenstauchung mit Contusio capitis und nachfolgendem Sturz 1999</w:t>
      </w:r>
    </w:p>
    <w:p>
      <w:r>
        <w:t>- Status nach Sturz am 8. August 2000</w:t>
      </w:r>
    </w:p>
    <w:p>
      <w:r>
        <w:t>- Status nach Verkehrsunfall (Seitkollision) im Juni 2002 mit HWS-Distorsion, Contusio capitis und leichter traumatischer Hirnverletzung (Commotio cerebri)</w:t>
      </w:r>
    </w:p>
    <w:p>
      <w:r>
        <w:t>Â Â Â Â Â Â Â Â Â  Sozialanamnestisch wurde festgehalten, die BeschwerdefÃ¼hrerin habe eine betriebswirtschaftliche Ausbildung und eine therapeutische Ausbildung inklusive Lehranalyse. Bis zum Unfall von 1999 sei sie als Finanzjournalistin tÃ¤tig gewesen. Seit Anfang 2002 absolviere sie eine Ausbildung in HomÃ¶opathie (S. 4 Mitte). Geplant sei und empfohlen werde die WeiterfÃ¼hrung der homÃ¶opathischen Ausbildung und der Versuch einer schrittweisen beruflichen Reintegration ab Sommer 2003; bis dahin betrage die ArbeitsunfÃ¤higkeit 100 % (S. 7 oben).</w:t>
      </w:r>
    </w:p>
    <w:p>
      <w:r>
        <w:t>4.9Â Â Â Â  Am 1. Juli 2003 wurde Ã¼ber eine neuropsychologische Untersuchung berichtet (Urk. 12/M67 = Urk. 12/M62; vgl. ErlÃ¤uterung vom 18. Oktober 2004, Urk. 12/M77). Die erhobenen Befunde seien intrafunktionell und zwischen Beobachtung und Messung zum Teil diskrepant. Das Ausmass und das Muster liessen sich weder als allein schmerzverbunden noch allein durch verminderte Konzentration erklÃ¤ren; am ehesten manifestierten sie eine psychische Fehlentwicklung (S. 2 Mitte).</w:t>
      </w:r>
    </w:p>
    <w:p>
      <w:r>
        <w:t>Â Â Â Â Â Â Â Â Â  Am 28. Juli 2003 erstattete med. pract. E.___, Leitender Arzt Fachstelle fÃ¼r Begutachtungen, Fachstelle G.___, ein psychiatrisches Teilgutachten (Urk. 12/M68). Betreffend Diagnose fÃ¼hrte er aus, es liege ein chronisches Schmerzsyndrom (ohne psychiatrische Klassifizierung nach ICD-10) vor; eine eigenstÃ¤ndige psychische Erkrankung kÃ¶nne er nicht diagnostizieren (S. 8 Ziff. 3). Aus psychiatrischer Sicht sei keine ursÃ¤chlich auf den Unfall zurÃ¼ckzufÃ¼hrende psychische StÃ¶rung festzustellen; es liege also keine unfallbedingte EinschrÃ¤nkung der ArbeitsfÃ¤higkeit vor (S. 10 Ziff. 5).</w:t>
      </w:r>
    </w:p>
    <w:p>
      <w:r>
        <w:t>Â Â Â Â Â Â Â Â Â  Am 13. August 2003 erstattete Dr. med. F.___, Neurologie FMH, ein Gutachten (Urk. 12/M70). Er nannte verschiedene traumatologische Diagnosen (S. 23 lit. D.4a) und als Krankheitsdiagnose einen hohen Verdacht auf eine Encephalomyelitis disseminata (Multiple Sklerose; S. 24 lit. D.4b).</w:t>
      </w:r>
    </w:p>
    <w:p>
      <w:r>
        <w:t>Â Â Â Â Â Â Â Â Â  Am 12. Dezember 2005 berichtete Dr. Y.___, zwei voneinander unabhÃ¤ngige neurologische AbklÃ¤rungen hÃ¤tten die (Verdachts-) Diagnose einer multiplen Sklerose nicht bestÃ¤tigt (Urk. 12/M80).</w:t>
      </w:r>
    </w:p>
    <w:p>
      <w:r>
        <w:t>4.10Â Â Â  Am 9. MÃ¤rz 2006 erstatteten die Ãrzte der Rehaklinik G.___ ein Gutachten (Urk. 12/M86), basierend auf einer neurologischen (S. 1-17), neuropsychologischen (Urk. 12/M85), psychiatrischen (Urk. 12/M84), rheumatologischen (Urk. 12/M83) und bildgebenden (Urk. 12/M82) Untersuchung. In der zusammenfassenden Beurteilung (Urk. 12/M86 S. 18-25) wurde als Diagnose ein Zustand nach Unfall vom 5. April 1999 mit leichter traumatischer Hirnverletzung sowie Unfall vom 25. Juni 2002 mit HWS-Distorsion genannt (S. 20 Ziff. 4).</w:t>
      </w:r>
    </w:p>
    <w:p>
      <w:r>
        <w:t>Â Â Â Â Â Â Â Â Â  Zur ArbeitsfÃ¤higkeit wurde ausgefÃ¼hrt, aufgrund der Beschwerdesymptomatik sei es der BeschwerdefÃ¼hrerin entsprechend der allgemein medizinischen Kriterien zumutbar, einer etwa halbschichtigen TÃ¤tigkeit nachzugehen. Hierbei sollten einzelne TÃ¤tigkeitsblÃ¶cke von lÃ¤ngeren Pausen unterbrochen sein. Insgesamt sollte die BeschwerdefÃ¼hrerin jedoch in der Lage sein, einen halben Arbeitstag Leistung zu erbringen. Rein kÃ¶rperlich kÃ¶nne sie leichte TÃ¤tigkeiten ohne Zwangshaltungen und ohne das Heben und Tragen von Lasten von mehr als 5 kg und ohne repetitive manuelle TÃ¤tigkeit ausfÃ¼hren. Kognitiv kÃ¶nne sie leichte bis selten mittelschwere kognitive TÃ¤tigkeiten ausfÃ¼hren. TÃ¤tigkeiten in lÃ¤rmbelasteter Umgebung und KontrolltÃ¤tigkeiten seien nicht zumutbar (S. 19 unten).</w:t>
      </w:r>
    </w:p>
    <w:p>
      <w:r>
        <w:t>4.11Â Â Â  Am 23. November 2006 berichtete Dr. Y.___, die BeschwerdefÃ¼hrerin habe ihn am 13. Juli 2006 wegen einer akuten Lumbago aufgesucht. SpÃ¤ter habe er ihr noch wegen Nackenschmerzen einen Halskragen verschrieben (Urk. 12/M87). Am 22. Februar 2007 berichtete Dr. Y.___, die BeschwerdefÃ¼hrerin habe ihn am 20. November 2006 wegen einer Verletzung am linken Vorfuss konsultiert; sie sei gestolpert. Am 19. Dezember 2006 sei sie wegen erneuter akuter lumbaler RÃ¼ckenschmerzen notfallmÃ¤ssig in der Sprechstunde erschienen. Am 8. Januar 2007 habe eine Kontrolle stattgefunden; die BeschwerdefÃ¼hrerin klage noch immer Ã¼ber lumbale RÃ¼ckenschmerzen und neu auch Ã¼ber Kopfschmerzen (Urk. 12/M91).</w:t>
      </w:r>
    </w:p>
    <w:p>
      <w:r>
        <w:rPr>
          <w:b/>
        </w:rPr>
        <w:t>E. 4.12</w:t>
      </w:r>
    </w:p>
    <w:p>
      <w:r>
        <w:t>Â Â  Am 1. Juni 2007 erstattete Dr. med. H.___, Psychiatrie und Psychotherapie FMH, Medizinischer Leiter Zentrum fÃ¼r Begutachtung, Rehaklinik G.___, ein ergÃ¤nzendes psychiatrisches Gutachten (Urk. 12/M93). Er fÃ¼hrte aus, die erst jetzt von der BeschwerdefÃ¼hrerin zur VerfÃ¼gung gestellten Unterlagen betreffend den 5. April 1999 (vgl. Urk. 12/M92) zeigten, dass damals zwei gesundheitsbezogene VorfÃ¤lle stattgefunden hÃ¤tten, nÃ¤mlich einerseits das axiale Stauchungstrauma nachmittags beim Aufstehen in einem Eisenbahnwagen, welches nicht mit Wahrscheinlichkeit zu einer BeeintrÃ¤chtigung des Bewusstseins gefÃ¼hrt habe und vielmehr einem relativ banalen kleinen Unfallereignis im Alltag entspreche, und andererseits die schwere psychogene Reaktion mit einem eindrÃ¼cklichen dissoziativen Zustand, welcher offensichtlich weitgehend oder gÃ¤nzlich unabhÃ¤ngig vom nachmittÃ¤glichen Unfallereignis abends zu einer Verbringung in die Notfallstation des Z.___ Anlass gegeben habe (S. 7 oben).</w:t>
      </w:r>
    </w:p>
    <w:p>
      <w:r>
        <w:t>Â Â Â Â Â Â Â Â Â  Am 20. Juni 2007 erstattete Prof. Dr. med. I.___, Facharzt Neurologie, Medizinischer Leiter neurologische Rehabilitation, Rehaklinik G.___, ein ergÃ¤nzendes neurologisches Gutachten (Urk. 12/M94). Als Diagnose nannte er nunmehr einen Zustand nach Unfall vom 5. April 1999 mit (leichter) Stauchung der HWS sowie Unfall vom 25. Juni 2002 mit HWS-Distorsion (S. 4 Ziff. 4).</w:t>
      </w:r>
    </w:p>
    <w:p>
      <w:r>
        <w:t>Â Â Â Â Â Â Â Â Â  Das aktuelle Zustandsbild stehe Ã¼berwiegend wahrscheinlich mit dem psychiatrischen Zustandsbild, welches im Jahr 1999 bestanden habe, im Kausalzusammenhang. Aus somatisch-organischer Sicht komme sÃ¤mtlichen Unfallereignissen eine untergeordnete Rolle zu (S. 4 Ziff. 5.1). Die Frage nach unfallfremden Faktoren beantwortete der Gutachter dahingehend, dass sich das Beschwerdebild seines Erachtens mit Ã¼berwiegender Wahrscheinlichkeit im Kontext des psychiatrischen Beschwerdebildes im Jahr 1999 entwickelt habe (S. 4 f. Ziff. 5.3).</w:t>
      </w:r>
    </w:p>
    <w:p>
      <w:r>
        <w:t>Â Â Â Â Â Â Â Â Â  Derzeit sei eine halbschichtige TÃ¤tigkeit zumutbar, nach Anpassung und AngewÃ¶hnung an die FÃ¤higkeit zumindest auch 75 %. KÃ¶rperlich kÃ¶nnten leichte TÃ¤tigkeiten unter Ausschluss des Hebens und Tragens von Gewichten von mehr als 5 kg, ohne repetitive Ãberkopfarbeiten und ohne Einnahme von Zwangshaltungen durchgefÃ¼hrt werden, ohne Arbeiten im lÃ¤rmexponierten Bereich und ohne KontrolltÃ¤tigkeiten (S. 5 f. Ziff. 6). Eine frÃ¼her ausgeÃ¼bte TÃ¤tigkeit (im BÃ¼robereich mit Kontakt zu anderen Mitarbeitern, aber nicht zu Kunden) und die jetzige TÃ¤tigkeit, die mit Âklassische HomÃ¶opathie und psychologisches CoachingÂ umschrieben wurde, wÃ¤re gegenwÃ¤rtig halbschichtig, nach Anpassung und AngewÃ¶hnung auch zu mindestens 75 % zumutbar (S. 6 Ziff. 6.1-2).</w:t>
      </w:r>
    </w:p>
    <w:p>
      <w:r>
        <w:rPr>
          <w:b/>
        </w:rPr>
        <w:t>E. 5</w:t>
      </w:r>
    </w:p>
    <w:p>
      <w:r>
        <w:t>5.1Â Â Â Â  Aus den medizinischen Akten ergibt sich, dass die in den Jahren 2000 und 2001 erlittenen StÃ¼rze beim Rollbrettfahren keine im vorliegend zu beurteilenden Zeitpunkt der Leistungseinstellung (Oktober 2007) noch relevanten GesundheitsschÃ¤den bewirkt haben.</w:t>
      </w:r>
    </w:p>
    <w:p>
      <w:r>
        <w:t>Â Â Â Â Â Â Â Â Â  Zu prÃ¼fen bleibt demnach, wie es sich mit dem Unfall von 1999 und dem Unfall von 2002 verhÃ¤lt.</w:t>
      </w:r>
    </w:p>
    <w:p>
      <w:r>
        <w:t>5.2Â Â Â Â  Am 5. April 1999 haben sich zwei gesundheitsrelevante Vorkommnisse ereignet. Einerseits stiess die BeschwerdefÃ¼hrerin beim Aufstehen in einem Eisenbahnwagen mit dem Kopf gegen die GepÃ¤ckablage; dies wurde als Unfallereignis registriert und spÃ¤tere Beurteilungen bezogen sich auf die Frage des allfÃ¤lligen Zusammenhangs zwischen Beschwerden und diesem Anschlagen des Kopfes. Andererseits erlebte die BeschwerdefÃ¼hrerin am gleichen Tag eine schwere psychogene Reaktion mit einem eindrÃ¼cklichen dissoziativen Zustand. Dies war sÃ¤mtlichen ihren Gesundheitszustand beurteilenden Ãrzten bis und mit im Jahr 2006 unbekannt geblieben. Erst im Jahre 2006 erteilte die BeschwerdefÃ¼hrerin ihre Zustimmung zur Herausgabe der Krankengeschichte, in welcher dieses zweite Vorkommnis dokumentiert war. In der Folge gelangten der psychiatrische und der neurologische Gutachter, nunmehr in WÃ¼rdigung der vervollstÃ¤ndigten Akten und abweichend von ihrem ersten, im MÃ¤rz 2006 erstatteten Gutachten, zum Schluss, das aktuelle Zustandsbild stehe nicht mit dem Anschlagen des Kopfes als relativ banalem kleinen Unfallereignis in einem Kausalzusammenhang, sondern mit dem im Jahr 1999 bestehenden psychiatrischen Zustandsbild.</w:t>
      </w:r>
    </w:p>
    <w:p>
      <w:r>
        <w:t>5.3Â Â Â Â  Die dargelegte Beurteilung erscheint nachvollziehbar und ist als Ã¼berzeugend zu bewerten. Sie stellt auch keineswegs - wie von der BeschwerdefÃ¼hrerin angefÃ¼hrt (Urk. 1 S. 12 f. Ziff. 3.1.3.1) - bloss eine andere EinschÃ¤tzung des gleichen Sachverhalts dar, denn aufgrund der bis 2007 zurÃ¼ckgehaltenen Krankengeschichte wurde im Gutachten von 2006 ein anderer (unvollstÃ¤ndig dokumentierter) Sachverhalt beurteilt als in den ErgÃ¤nzungsgutachten von 2007. Andere EinwÃ¤nde als den eben genannten gegen die gutachterliche Beurteilung des natÃ¼rlichen Kausalzusammenhangs wurden auch von der BeschwerdefÃ¼hrerin keine erhoben.</w:t>
      </w:r>
    </w:p>
    <w:p>
      <w:r>
        <w:t>Â Â Â Â Â Â Â Â Â  Somit ist festzuhalten, dass zwischen dem Beschwerdebild im strittigen Zeitpunkt und dem 1999 erfolgten Anschlagen des Kopfes nicht mit Ã¼berwiegender Wahrscheinlichkeit ein natÃ¼rlicher Kausalzusammenhang besteht. Als Ã¼berwiegend wahrscheinlich erachteten die Gutachter einen Kausalzusammenhang zwischen den seinerzeitigen psychischen Problemen und dem spÃ¤teren Beschwerdebild. Da die 1999 aufgetretenen psychischen BeeintrÃ¤chtigungen nichts mit dem am 5. April 1999 stattgefundenen Unfall zu tun haben, stellt sich die Frage des rechtsgenÃ¼glichen Kausalzusammenhangs darauf bezogen gar nicht.</w:t>
      </w:r>
    </w:p>
    <w:p>
      <w:r>
        <w:t>5.4Â Â Â Â  Somit bleibt zu prÃ¼fen, ob zwischen den Beschwerden im Zeitpunkt der Leistungseinstellung und der am 25. Juni 2002 erlittenen HWS-Distorsion ein rechtsgenÃ¼glicher Kausalzusammenhang besteht.</w:t>
      </w:r>
    </w:p>
    <w:p>
      <w:r>
        <w:t>Â Â Â Â Â Â Â Â Â  Zwar enthalten die Akten kaum Hinweise darauf, dass im fraglichen Zeitpunkt das rechtsprechungsgemÃ¤ss geforderte ÂbunteÂ Beschwerdebild bestanden haben kÃ¶nnte. Da jedoch auch die Beschwerdegegnerin von der Anwendbarkeit der entsprechenden Rechtsprechung ausgegangen ist, wird die Frage der AdÃ¤quanz hier gemÃ¤ss BGE 134 V 109 geprÃ¼ft.</w:t>
      </w:r>
    </w:p>
    <w:p>
      <w:r>
        <w:t>5.5Â Â Â Â  Beim Unfall vom 25. Juni 2002 handelte es sich um eine Kollision, an welcher ein still stehendes Auto beteiligt war, wÃ¤hrend das andere gemÃ¤ss den Angaben der BeschwerdefÃ¼hrerin ein Tempo von rund 35-40 km/h hatte (Urk. 12/27). Es resultierte eine GeschwindigkeitsÃ¤nderung des Fahrzeugs der BeschwerdefÃ¼hrerin von 8-12 km/h (Urk. 12/47 S. 9).</w:t>
      </w:r>
    </w:p>
    <w:p>
      <w:r>
        <w:t>Â Â Â Â Â Â Â Â Â  PraxisgemÃ¤ss ist dies hÃ¶chstens ein mittleres Unfallereignis an der Grenze zu einem leichten (vgl. RKUV 2003 Nr. U 489, S. 360, Erw. 4.2), so dass die massgebenden Kriterien in entsprechender Zahl oder Deutlichkeit erfÃ¼llt sein mÃ¼ssen, um die AdÃ¤quanz bejahen zu kÃ¶nnen.</w:t>
      </w:r>
    </w:p>
    <w:p>
      <w:r>
        <w:t>Â Â Â Â Â Â Â Â Â  Besonders dramatische BegleitumstÃ¤nde oder eine besondere EindrÃ¼cklichkeit des Unfalls sind nicht ersichtlich, was auch die BeschwerdefÃ¼hrerin bestÃ¤tigte (Urk. 1 S. 14 Ziff. 3.2.2a).</w:t>
      </w:r>
    </w:p>
    <w:p>
      <w:r>
        <w:t>Â Â Â Â Â Â Â Â Â  Aus dem Umstand, dass die BeschwerdefÃ¼hrerin 1982 eine HWS-Distorsionsverletzung erlitten und 1999 den Kopf angeschlagen hat, ist - entgegen ihren Vorbringen (Urk. 1 S. 15) - nicht auf eine besondere Schwere oder Art der erlittenen Verletzungen zu schliessen, war sie doch vor dem Unfall von 2002 durch frÃ¼her erlittene UnfÃ¤lle nicht erheblich beeintrÃ¤chtigt. Immerhin konnte sie sich in einer IntensitÃ¤t dem Rollbrettfahren widmen, die sogar zu zwei weiteren, zwischenzeitlich aber ausgeheilten, UnfÃ¤llen gefÃ¼hrt hatte, und ab Mai 2000 war von einer vollen ArbeitsfÃ¤higkeit auszugehen.</w:t>
      </w:r>
    </w:p>
    <w:p>
      <w:r>
        <w:t>Â Â Â Â Â Â Â Â Â  In den medizinischen Akten finden sich nebst den gutachterlichen Beurteilungen und der schon im August 2001 begonnenen Behandlung in der C.___ Klinik nur wenige Berichte Ã¼ber andere als hausÃ¤rztliche Behandlungen. Zu Recht, auch wenn die BeschwerdefÃ¼hrerin dies anderes beurteilt (Urk. 1 S. 15 f. Ziff. 3.2.2c), hat die Beschwerdegegnerin deshalb das Kriterium einer fortgesetzt spezifischen, belastenden Ã¤rztlichen Behandlung verneint.</w:t>
      </w:r>
    </w:p>
    <w:p>
      <w:r>
        <w:t>Â Â Â Â Â Â Â Â Â  Was allfÃ¤llige erhebliche Beschwerden anbelangt, so fÃ¤llt es ausgesprochen schwer, allfÃ¤llige Unfallfolgen von Beschwerden zu unterscheiden, welche klarerweise nichts mit dem Auffahrunfall von 2002 zu tun haben wie die 2006 aufgetretenen Fussbeschwerden, lumbale RÃ¼ckenbeschwerden oder die im Januar 2007 als neu berichteten Kopfschmerzen; in den Berichten des Hausarztes finden sich nur vereinzelte Hinweise auf erhebliche Beschwerden, die mit dem Unfall zusammenhÃ¤ngen kÃ¶nnten, so dass dieses Kriterium hÃ¶chstens ganz knapp als erfÃ¼llt betrachtet werden kann.</w:t>
      </w:r>
    </w:p>
    <w:p>
      <w:r>
        <w:t>Â Â Â Â Â Â Â Â Â  Eine Ã¤rztliche Fehlbehandlung, welche die Unfallfolgen erheblich verschlimmert hÃ¤tte, wird auch von der BeschwerdefÃ¼hrerin nicht geltend gemacht (Urk. 1 S. 16 Ziff. 3.2.2d).</w:t>
      </w:r>
    </w:p>
    <w:p>
      <w:r>
        <w:t>Â Â Â Â Â Â Â Â Â  Inwiefern daraus, dass in einem der Gutachten die Verdachtsdiagnose einer Multiplen Sklerose gestellt und anschliessend durch zwei neurologische AbklÃ¤rungen entkrÃ¤ftet wurde, auf einen schwierigen Heilungsverlauf und erhebliche Komplikationen zu schliessen wÃ¤re (Urk. 1 S. 17 Ziff. 3.2.2), ist nicht nachvollziehbar.</w:t>
      </w:r>
    </w:p>
    <w:p>
      <w:r>
        <w:t>Â Â Â Â Â Â Â Â Â  GemÃ¤ss ihren eigenen Angaben wurde der BeschwerdefÃ¼hrerin bis November 2003 eine ganze und anschliessend noch eine halbe Rente der Invalidenversicherung ausgerichtet. GemÃ¤ss dem im MÃ¤rz 2006 erstatteten Gutachten betrug die ArbeitsfÃ¤higkeit 50 %, gemÃ¤ss den Zusatzgutachten vom Juni 2007 nach Anpassung und AngewÃ¶hnung sogar mindestens 75 %. Unter diesen UmstÃ¤nden ist das Kriterium der erheblichen ArbeitsunfÃ¤higkeit trotz ausgewiesener Anstrengungen im Beurteilungszeitpunkt zu verneinen.</w:t>
      </w:r>
    </w:p>
    <w:p>
      <w:r>
        <w:t>5.6Â Â Â Â Â Â Â Â Â  Zusammengefasst ergibt sich, dass von den massgebenden Kriterien nur eines - ganz knapp - erfÃ¼llt ist.</w:t>
      </w:r>
    </w:p>
    <w:p>
      <w:r>
        <w:t>Â Â Â Â Â Â Â Â Â  Damit ist die AdÃ¤quanz eines allfÃ¤lligen Kausalzusammenhangs zwischen Beschwerden im Oktober 2007 und frÃ¼her erlittenen UnfÃ¤llen klar zu verneinen.</w:t>
      </w:r>
    </w:p>
    <w:p>
      <w:r>
        <w:t>Â Â Â Â Â Â Â Â Â  Der angefochtene, die Leistungen per Ende Oktober 2007 einstellende Entscheid ist mithin nicht zu beanstanden, was zur Abweisung der Beschwerden fÃ¼hrt.</w:t>
      </w:r>
    </w:p>
    <w:p>
      <w:r>
        <w:rPr>
          <w:b/>
        </w:rPr>
        <w:t>E. 6</w:t>
      </w:r>
    </w:p>
    <w:p>
      <w:r>
        <w:t>6.1Â Â Â Â  Mit Honorarnote vom 24. November 2009 machte die Rechtsvertreterin der BeschwerdefÃ¼hrerin einen Aufwand von 17.165 Stunden (17.165 x Fr. 200.-- = 3'433.--) und Barauslagen von Fr. 198.40 zuzÃ¼glich Mehrwertsteuer geltend (Urk. 29/2).</w:t>
      </w:r>
    </w:p>
    <w:p>
      <w:r>
        <w:t>6.2Â Â Â Â  Bereits in der GerichtsverfÃ¼gung vom 24. Februar 2009 war darauf hingewiesen worden, dass nach der Praxis des Sozialversicherungsgerichts die unentgeltliche VerbeistÃ¤ndung erst ab dem Zeitpunkt der Gesuchsstellung bewilligt werden kann (Urteil des Sozialversicherungsgerichts in Sachen G. vom 24. Oktober 1997, UV.95.00018, Erw. 4a) und dass sich gemÃ¤ss Urteil des Bundesgerichts in Sachen T. vom 9. Dezember 2008, 8C_83/2008, Erw. 4.2.4, aus dem Bundesrecht kein Anspruch auf VerbeistÃ¤ndung fÃ¼r die Zeit vor Einreichung des Gesuches ergibt (Urk. 17 S. 2 Erw. 2.2).</w:t>
      </w:r>
    </w:p>
    <w:p>
      <w:r>
        <w:t>6.3Â Â Â Â  Als anrechenbar erweist sich somit lediglich der Aufwand, der im Zusammenhang mit dem Verfassen der am 5. Februar 2009 erstatteten Replik entstanden ist, wofÃ¼r die Rechtsvertreterin insgesamt 9.33 Stunden (2.33 h am 2. Februar, 1 h am 3. Februar, 1 h am 4. Februar und 5 h am 5. Februar 2009) in Rechnung stellte. Dieser Aufwand fÃ¼r die rund 7 Textseiten umfassende Eingabe muss als Ã¼bersetzt bezeichnet werden.</w:t>
      </w:r>
    </w:p>
    <w:p>
      <w:r>
        <w:t>Â Â Â Â Â Â Â Â Â  VergÃ¼tet werden kÃ¶nnen in der massgebenden Zeit (aufgerundet) 1 Stunde Instruktion, (aufgerundet) 1 Stunde Aktenstudium und 3 Stunden fÃ¼r das Verfassen der Eingabe, mithin gesamthaft 5 Stunden. Dementsprechend sind auch die Barauslagen nur zu rund 1/3 zu Ã¼bernehmen, was (aufgerundet) Fr. 70.-- ergibt.</w:t>
      </w:r>
    </w:p>
    <w:p>
      <w:r>
        <w:t>Â Â Â Â Â Â Â Â Â  Die unentgeltliche Rechtsvertreterin ist damit beim praxisgemÃ¤ssen Stundenansatz von Fr. 200.-- (zuzÃ¼glich Mehrwertsteuer) mit Fr. 1'151.-- (inklusive Barauslagen und Mehrwertsteuer) aus der Gerichtskasse zu entschÃ¤digen.</w:t>
      </w:r>
    </w:p>
    <w:p>
      <w:r>
        <w:t>Â Â Â Â Â Â Â Â Â</w:t>
      </w:r>
    </w:p>
    <w:p>
      <w:r>
        <w:t>Das Gericht erkennt:</w:t>
      </w:r>
    </w:p>
    <w:p>
      <w:r>
        <w:t>1.Â Â Â Â Â Â Â Â  Die Beschwerde wird abgewiesen.</w:t>
      </w:r>
    </w:p>
    <w:p>
      <w:r>
        <w:t>2.Â Â Â Â Â Â Â Â  Das Verfahren ist kostenlos.</w:t>
      </w:r>
    </w:p>
    <w:p>
      <w:r>
        <w:t>3.Â Â Â Â Â Â Â Â  Die unentgeltliche Rechtsvertreterin der BeschwerdefÃ¼hrerin, RechtsanwÃ¤ltin Dr. Cristina Schiavi, KÃ¼snacht ZH, wird mit Fr. 1Â151.-- (inkl. Barauslagen und MWSt) aus der Gerichtskasse entschÃ¤digt. Die BeschwerdefÃ¼hrerin wird auf Â§ 92 ZPO hingewiesen.</w:t>
      </w:r>
    </w:p>
    <w:p>
      <w:r>
        <w:t>4.Â Â Â Â Â Â Â Â Â Â  Zustellung gegen Empfangsschein an:</w:t>
      </w:r>
    </w:p>
    <w:p>
      <w:r>
        <w:t>- RechtsanwÃ¤ltin Dr. Cristina Schiavi</w:t>
      </w:r>
    </w:p>
    <w:p>
      <w:r>
        <w:t>- RechtsanwÃ¤ltin Dr. Kathrin HÃ¤ssig</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