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UV.2008.00285 vom 6. April 2010</w:t>
      </w:r>
    </w:p>
    <w:p>
      <w:r>
        <w:t>ZH Sozialversicherungsgericht, 2010-04-06, DE</w:t>
      </w:r>
    </w:p>
    <w:p>
      <w:r>
        <w:rPr>
          <w:b/>
        </w:rPr>
        <w:t xml:space="preserve">Quelle: </w:t>
      </w:r>
      <w:r>
        <w:t>https://mcp.opencaselaw.ch/entscheid/zh_sozialversicherungsgericht_UV.2008.00285</w:t>
      </w:r>
    </w:p>
    <w:p>
      <w:r>
        <w:t>FR: ZH_SOZIALVERSICHERUNGSGERICHT UV.2008.00285 du 6 avril 2010</w:t>
      </w:r>
    </w:p>
    <w:p>
      <w:r>
        <w:t>IT: ZH_SOZIALVERSICHERUNGSGERICHT UV.2008.00285 del 6 aprile 2010</w:t>
      </w:r>
    </w:p>
    <w:p>
      <w:pPr>
        <w:pStyle w:val="Heading2"/>
      </w:pPr>
      <w:r>
        <w:t>Erwägungen</w:t>
      </w:r>
    </w:p>
    <w:p>
      <w:r>
        <w:rPr>
          <w:b/>
        </w:rPr>
        <w:t>E. 2</w:t>
      </w:r>
    </w:p>
    <w:p>
      <w:r>
        <w:t>2.1Â Â Â Â Â Â Â Â  Unbestritten ist, dass der Versicherte an den Folgen eines asbestbedingten Pleuramesothelioms und damit an einer Berufskrankheit im Sinne von Art. 9 UVG gestorben ist. Entsprechend hat die Beschwerdegegnerin ihre Leistungspflicht grundsÃ¤tzlich anerkannt und den Anspruch der BeschwerdefÃ¼hrerin auf eine Hinterlassenenrente mit Wirkung ab 1. Februar 2005 bejaht (Urk. 2 S. 6 Ziff. 1).</w:t>
      </w:r>
    </w:p>
    <w:p>
      <w:r>
        <w:t>Strittig und zu prÃ¼fen ist dagegen die HÃ¶he der Hinterlassenenrente und dabei insbesondere die Ermittlung des versicherten Verdienstes, auf welchem die Rente basiert. Ebenfalls streitig ist, ob der versicherte Verdienst im Zeitraum zwischen der Pensionierung und dem Rentenbeginn der Teuerung anzupassen ist.</w:t>
      </w:r>
    </w:p>
    <w:p>
      <w:r>
        <w:t>2.2Â Â Â Â  Die Beschwerdegegnerin fÃ¼hrte aus, im Mai 2000 sei der Verstorbene pensioniert worden. Wegen des Leidens, das sich in der Folge als Pleuramesotheliom und damit als Berufskrankheit herausgestellt habe, habe er am 21. Oktober 2002 erstmals den Arzt aufgesucht. In solchen FÃ¤llen werde der Jahresverdienst anhand des Lohnes berechnet, den ein Versicherter zuletzt bezogen habe, als er noch versichert gewesen sei (Urk. 2 S. 3 Ziff. 3a, Urk. 7 S. 3 Ziff. 2.1).</w:t>
      </w:r>
    </w:p>
    <w:p>
      <w:r>
        <w:t>Eine Teilpensionierung, wie sie beim Verstorbenen 1996 erfolgt sei, zÃ¤hle nicht zu den Sachverhalten, die gemÃ¤ss Art. 24 Abs. 1 UVV zu einer ErgÃ¤nzung des massgebenden Lohnes fÃ¼hrten. Deshalb kÃ¶nne dieser nicht auf das Einkommen, welches der Versicherte bei voller ErwerbstÃ¤tigkeit erzielt hÃ¤tte, ergÃ¤nzt werden, sondern es sei vom nach der Teilpensionierung verbleibenden Pensum von 50 % auszugehen. Da der Versicherte aber (von den 50 %) zu 20 % arbeitslos gewesen sei, sei der Lohn in Anwendung von Art. 24 Abs. 1 UVV entsprechend zu ergÃ¤nzen und es sei davon auszugehen, dass der Verstorbene ohne die Arbeitslosigkeit die HÃ¤lfte des mutmasslichen Einkommens - welches 1999 und 2000 bei vollem Pensum Fr. 68'250.-- betragen habe - erzielt hÃ¤tte (Urk. 2 S. 4 f. Ziff. 3d).</w:t>
      </w:r>
    </w:p>
    <w:p>
      <w:r>
        <w:t>Im Zeitraum zwischen der Pensionierung und dem Rentenbeginn habe der Verstorbene nicht gearbeitet, weshalb sich der versicherte Verdienst nicht mehr habe verÃ¤ndern kÃ¶nnen. Deshalb sei dieser auch nicht der Teuerung anzupassen, da dies zu ungerechtfertigten (zu hohen) Renten fÃ¼hren wÃ¼rde (Urk. 7 S. 6 Ziff. 3.1 ff.).</w:t>
      </w:r>
    </w:p>
    <w:p>
      <w:r>
        <w:t>2.3Â Â Â Â  Die BeschwerdefÃ¼hrerin brachte dagegen vor, die Beschwerdegegnerin habe zu Unrecht auf das Einkommen abgestellt, welches der Verstorbene ein Jahr vor der vollstÃ¤ndigen Pensionierung erhalten habe. So sei der Rentenberechnung ein Einkommen zugrunde gelegt worden, welches zufolge Teilpensionierung lediglich einem Pensum von 50 % entsprochen habe. Richtigerweise hÃ¤tte aber auf dasjenige Einkommen abgestellt werden mÃ¼ssen, welches der Verstorbene vor der Teilpensionierung erzielt habe (Urk. 1 S. 5 Ziff. 2.2). Bereits mit der Teilpensionierung gelange die Regel zur Anwendung, wonach das vorher erzielte Einkommen den versicherten Verdienst bilde (Urk. 1 S. 6 Ziff. 2.3).</w:t>
      </w:r>
    </w:p>
    <w:p>
      <w:r>
        <w:t>Die Beschwerdegegnerin nehme auf dem versicherten Verdienst im Zeitraum zwischen der Pensionierung und dem Rentenbeginn keine Anpassung an die Teuerung vor. Dies fÃ¼hre zum stossenden Ergebnis, dass im Jahr 2005 eine Rente festgelegt werde, welche auf einem Einkommen aus den Jahren 1999 und 2000 basiere. Damit bleibe eine hypothetische Lohnentwicklung wÃ¤hrend rund fÃ¼nf Jahren unberÃ¼cksichtigt (Urk. 1 S. 8 Ziff. 3.1). Der versicherte Verdienst seit deshalb im Sinne einer hypothetischen Lohnentwicklung der Teuerung anzupassen (Urk. 1 S. 9 Ziff. 3.4). Entsprechend sei die Hinterlassenenrente hÃ¶her festzulegen und die dadurch anfallenden Nachzahlungen seien zu verzinsen (Urk. 1 S. 9 Ziff. 4).</w:t>
      </w:r>
    </w:p>
    <w:p>
      <w:r>
        <w:rPr>
          <w:b/>
        </w:rPr>
        <w:t>E. 3</w:t>
      </w:r>
    </w:p>
    <w:p>
      <w:r>
        <w:t>3.1Â Â Â Â  Zu prÃ¼fen ist zunÃ¤chst, ob der in Frage stehenden Hinterlassenenrente derjenige Lohn zugrunde zu legen ist, den der Verstorbene vor seiner Teilpensionierung im Jahr 1996 erzielt hatte, wie dies die BeschwerdefÃ¼hrerin vorbrachte (Urk. 1 S. 5 Ziff. 2.2), oder aber derjenige, den er zuletzt vor seiner ordentlichen Pensionierung Ende Mai 2000 bezogen hatte, wie dies die Beschwerdegegnerin im angefochtenen Entscheid vertrat (Urk. 2 S. 4 lit. b).</w:t>
      </w:r>
    </w:p>
    <w:p>
      <w:r>
        <w:t>3.2Â Â Â Â  FÃ¼r die Bemessung von Renten gilt als versicherter Verdienst grundsÃ¤tzlich der innerhalb eines Jahres vor dem Unfall (respektive dem Ausbruch der Berufskrankheit) bezogene Lohn (vgl. vorstehend Erw. 1.2). Dabei ist gemÃ¤ss Art. 9 Abs. 3 UVG eine Berufskrankheit dann als ausgebrochen anzusehen, wenn ein Versicherter im Zusammenhang mit derselben erstmals Ã¤rztlicher Behandlung bedarf oder im Sinne von Art. 6 des Bundesgesetzes Ã¼ber den Allgemeinen Teil des Sozialversicherungsrechts (ATSG) arbeitsunfÃ¤hig ist.</w:t>
      </w:r>
    </w:p>
    <w:p>
      <w:r>
        <w:t>Der BeschwerdefÃ¼hrer wurde 1996 aus betriebswirtschaftlichen GrÃ¼nden teilpensioniert. Die ordentliche Pensionierung erfolgte dann per 31. Mai 2000 (Urk. 2 S. 4 lit. b). Wegen der zum Tod am 4. Januar 2005 fÃ¼hrenden asbestbedingten Krankheit suchte er erstmals am 21. Oktober 2002 einen Arzt auf (Urk. 8/2). Demnach gilt die Berufskrankheit als im Oktober 2002 - und damit nach dem Ausscheiden des Versicherten aus dem Erwerbsleben - als ausgebrochen. Als pensionierter AHV-Rentner war der Verstorbene indessen nicht mehr bei der Beschwerdegegnerin versichert.</w:t>
      </w:r>
    </w:p>
    <w:p>
      <w:r>
        <w:t>3.3Â Â Â Â  Die Konzeption des UVG basiert grundsÃ¤tzlich auf der Annahme, dass ein versichertes Ereignis eintritt, solange die versicherte Person noch erwerbstÃ¤tig ist. In FÃ¤llen wie dem vorliegend zu beurteilenden, wo der Verstorbene bei Ausbruch der Berufskrankheit bereits pensioniert war, stellt die Unfallversicherung somit ausnahmsweise eine Versicherung fÃ¼r NichterwerbstÃ¤tige dar, fÃ¼r die bezÃ¼glich der Rentenbemessung keine einschlÃ¤gigen Regelungen bestehen. Massgebend ist daher grundsÃ¤tzlich die Regel von Art. 15 Abs. 2 UVG, wonach auf den letzten Lohn vor Eintritt des versicherten Ereignis - hier also der im Oktober 2002 ausgebrochenen Berufskrankheit - abzustellen ist.</w:t>
      </w:r>
    </w:p>
    <w:p>
      <w:r>
        <w:t>Die Berufskrankheit des Verstorbenen brach nach dessen Pensionierung aus. Demnach erzielte dieser zu jenem Zeitpunkt kein Erwerbseinkommen mehr. FÃ¼r die Rentenbemessung ist somit derjenige Verdienst relevant, den der Versicherte zuletzt bezogen hatte, als er noch erwerbstÃ¤tig war und dem Versicherungsschutz unterstand (BGE 135 V 283 Erw. 4.2.1 mit Hinweisen). Die Beschwerdegegnerin stellte zur Ermittlung des versicherten Verdienstes demnach zu Recht auf das vom Verstorbenen zuletzt erzielte Einkommen in der Zeit vom 1. Juni 1999 bis 31. Mai 2000 ab (vgl. Urk. 2 S. 4 lit. b).</w:t>
      </w:r>
    </w:p>
    <w:p>
      <w:r>
        <w:t>3.4Â Â Â Â  In den Jahren nach seiner 50%igen Teilpensionierung ging der Verstorbene noch zu 30 % einer ErwerbstÃ¤tigkeit nach und war im Umfang von 20 % als arbeitslos gemeldet (vgl. u.a. Urk. 8/17 S. 1 f.). Als mutmassliches Einkommen legte die Beschwerdegegnerin der Rentenbemessung zunÃ¤chst den im Rahmen dieser ErwerbstÃ¤tigkeit effektiv erzielten Lohn sowie die EntschÃ¤digung infolge der 20%igen Arbeitslosigkeit zu Grunde (Urk. 8/107, Urk. 8/109 S. 1). AnlÃ¤sslich des Einspracheverfahrens korrigierte sie das so ermittelte Einkommen jedoch und ging in Anwendung von Art. 24 Abs. 1 UVV neu davon aus, dass der Verstorbene ohne die 20%ige Arbeitslosigkeit die HÃ¤lfte des mutmasslichen Einkommens, welches gemÃ¤ss Angaben des ehemaligen Arbeitgebers fÃ¼r die Jahre 1999 und 2000 je Fr. 68'250.-- fÃ¼r ein volles Pensum betrug (Urk. 8/93), erzielt hÃ¤tte. Entsprechend ermittelte sie fÃ¼r den relevanten Zeitraum einen versicherten Jahresverdienst von Fr. 34'125.--Â  (Urk. 2 S. 4 f.).</w:t>
      </w:r>
    </w:p>
    <w:p>
      <w:r>
        <w:t>GemÃ¤ss Art. 24 Abs. 1 UVV wird unter anderem dann, wenn eine versicherte Person im Jahr vor dem Unfall wegen Arbeitslosigkeit einen verminderten Lohn bezogen hat, der versicherte Verdienst nach dem Einkommen festgesetzt, welches ohne Arbeitslosigkeit erzielt worden wÃ¤re. Im relevanten Zeitraum erzielte der Verstorbene zufolge seiner 20%igen Arbeitslosigkeit ein nicht ÂnormalesÂ Einkommen im Sinne von Art. 24 Abs. 1 UVV. Die Beschwerdegegnerin hat den versicherten Verdienst somit zu Recht gestÃ¼tzt auf diese Norm so festgelegt, als ob keine Teilarbeitslosigkeit bestanden und der Verstorbene im Umfang eines 50%igen Pensums erwerbstÃ¤tig gewesen wÃ¤re.</w:t>
      </w:r>
    </w:p>
    <w:p>
      <w:r>
        <w:t>3.5Â Â Â Â  Die BeschwerdefÃ¼hrerin machte geltend, da der Verstorbene 1996 aus betriebswirtschaftlichen GrÃ¼nden teilpensioniert worden sei, mÃ¼sse das vor diesem Zeitpunkt erzielte Einkommen den versicherten Verdienst bilden (Urk. 1 S. 6 Ziff. 2.3). Es ist indes nicht ersichtlich, gestÃ¼tzt worauf dieser vor der Teilpensionierung erzielte Lohn den versicherten Verdienst bilden kÃ¶nnte. Dem Gesetz lÃ¤sst sich keine entsprechende Regelung entnehmen. Die Teilpensionierung lÃ¤sst sich auch nicht unter Art. 24 Abs. 1 UVV - insbesondere nicht unter die Begriffe der Arbeitslosigkeit oder der Kurzarbeit - subsumieren, zumal die entsprechende AufzÃ¤hlung abschliessend ist (Maurer, a.a.O., S. 331). Im Zusammenhang mit einer Teilpensionierung ist sodann davon auszugehen, dass die dadurch entfallenden Einkommensanteile durch Leistungen der Pensionskasse abgegolten und damit in gewisser Weise aufgefangen werden. Bei der Teilpensionierung handelt es sich zudem um einen Sachverhalt, der von Dauer ist, wÃ¤hrenddem die in Art 24 Abs. 1 UVV genannten TatbestÃ¤nde vorÃ¼bergehender Natur sind. Infolgedessen kann aber beim nach der Teilpensionierung erzielten Einkommen nicht von einem nicht ÂnormalenÂ Lohn der versicherten Person gesprochen werden, wie dies bei den in Art. 24 Abs. 1 UVV genannten TatbestÃ¤nden der Fall ist. Vielmehr ist bei dem fÃ¼r die Zeit zwischen der teilweisen Pensionierung im Jahr 1996 und der ordentlichen Pensionierung Ende Mai 2000 erzielten Lohn von einem ÂnormalenÂ Einkommen des Verstorbenen auszugehen. Nach dem Gesagten ergibt sich, dass keine Rechtsgrundlage ersichtlich ist, welche die Ermittlung des versicherten Verdienstes gestÃ¼tzt auf das Einkommen des Verstorbenen vor der Teilpensionierung 1996 zu begrÃ¼nden vermÃ¶chte.</w:t>
      </w:r>
    </w:p>
    <w:p>
      <w:r>
        <w:rPr>
          <w:b/>
        </w:rPr>
        <w:t>E. 4</w:t>
      </w:r>
    </w:p>
    <w:p>
      <w:r>
        <w:t>4.1Â Â Â Â  Die BeschwerdefÃ¼hrerin brachte weiter vor, die Beschwerdegegnerin habe den versicherten Verdienst fÃ¼r die Zeit zwischen der Pensionierung und dem Beginn des Rentenanspruchs zu Unrecht nicht der Teuerung angepasst (Urk. 1 S. 9 Ziff. 3.4).</w:t>
      </w:r>
    </w:p>
    <w:p>
      <w:r>
        <w:t>4.2Â Â Â Â  GemÃ¤ss Art. 34 Abs. 1 UVG erhalten die BezÃ¼ger von Invaliden- und Hinterlassenenrenten zum Ausgleich der Teuerung Zulagen. Dabei gilt als Grundlage fÃ¼r die Berechnung der Teuerungszulagen jeweils der fÃ¼r den Monat September massgebende Landesindex der Konsumentenpreise (Art. 44 Abs. 1 UVV). Nicht ausdrÃ¼cklich geregelt ist im Gesetz oder der Verordnung dagegen, ob der versicherte Verdienst bis zum Eintritt des versicherten Ereignisses der Teuerung anzupassen ist, sofern die versicherte Person zu jenem Zeitpunkt altershalber bereits aus dem Erwerbsleben ausgeschieden ist. In BGE 135 V 279 hat das Bundesgericht ausgefÃ¼hrt, wenn auf eine Anpassung der zwischen der Pensionierung und dem Rentenbeginn eingetretenen Teuerung verzichtet wÃ¼rde, resultiere dadurch eine nicht zu rechtfertigende Schlechterstellung im Vergleich zu AngehÃ¶rigen einer versicherten Person, bei denen die Hinterlassenenrente noch wÃ¤hrend der beruflichen AktivitÃ¤t des Verstorbenen festgesetzt worden sei. Unter Annahme einer richterlich auszufÃ¼llenden RechtslÃ¼cke habe deshalb - bei Ausbruch der Berufskrankheit im Rentenalter - eine Anpassung der hypothetisch fÃ¼r den Moment des Eintritts ins AHV-Alter berechneten, fiktiven Hinterlassenenrente an die Teuerung zu erfolgen (BGE 135 V 286 Erw. 5.3.1). GestÃ¼tzt auf die genannte Rechtsprechung des Bundesgerichts ist der BeschwerdefÃ¼hrerin somit darin zu folgen, dass der versicherte Verdienst ab Pensionierung des Verstorbenen per 31. Mai 2000 bis zum 1. Februar 2005 (Rentenbeginn) der Teuerung anzupassen ist.</w:t>
      </w:r>
    </w:p>
    <w:p>
      <w:r>
        <w:t>Demnach wird die Beschwerdegegnerin Nachzahlungen in der HÃ¶he des Differenzbetrages zwischen der neu zu berechnenden und der ab 1. Februar 2005 zugesprochenen Rente zu leisten haben. Diese werden sodann gemÃ¤ss Art. 26 Abs. 2 ATSG in Verbindung mit Art. 7 Abs. 1 der Verordnung Ã¼ber den Allgemeinen Teil des Sozialversicherungsrechts (ATSV) zu 5 % zu verzinsen sein, wobei die Pflicht zur Ausrichtung von Verzugszinsen erst zwei Jahre nach Beginn der Rentenberechtigung, und damit also erst ab 1. Februar 2007, beginnt (Art. 26 Abs. 2 ATSG; vgl. auch BGE 133 V 9, BGE 131 V 358).</w:t>
      </w:r>
    </w:p>
    <w:p>
      <w:r>
        <w:t>4.3Â Â Â Â  Nach dem Gesagten ist abschliessend festzustellen, dass die Beschwerdegegnerin den versicherten Verdienst des Verstorbenen zu Recht gestÃ¼tzt auf das seit der Teilpensionierung von 1996 zuletzt erzielte Einkommen ermittelt hat. Das so ermittelte Einkommen ist indes fÃ¼r den Zeitraum zwischen der Pensionierung des Versicherten per 31. Mai 2000 und dem Rentenbeginn am 1. Februar 2005 der Teuerung anzupassen und die daraus resultierenden Nachzahlungen sind zu verzinsen.</w:t>
      </w:r>
    </w:p>
    <w:p>
      <w:r>
        <w:t>Die Beschwerde ist deshalb in dem Sinne gutzuheissen, dass die Sache an die Beschwerdegegnerin zurÃ¼ckgewiesen wird, damit diese die Teuerungsanpassung fÃ¼r den Zeitraum zwischen der Pensionierung und dem Rentenbeginn vornimmt und den dadurch entstehenden Differenzbetrag in Form von Nachzahlungen an die BeschwerdefÃ¼hrerin leistet, wobei diese - zwei Jahre nach Entstehung der Rentenberechtigung - zu 5 % zu verzinsen sind.</w:t>
      </w:r>
    </w:p>
    <w:p>
      <w:r>
        <w:t>5.Â Â Â Â Â Â  Bei diesem Ausgang des Verfahrens ist die Beschwerdegegnerin zu verpflichten, der BeschwerdefÃ¼hrerin eine angemessene ProzessentschÃ¤digung auszurichten (Â§ 34 des Gesetzes Ã¼ber das Sozialversicherungsgericht in Verbindung mit Â§ 7 f. der Verordnung Ã¼ber die sozialversicherungsrechtlichen GebÃ¼hren, Kosten und EntschÃ¤digungen). Unter BerÃ¼cksichtigung der Bedeutung der Streitsache und der Schwierigkeit des Prozesses wird diese auf Fr. 1Â900.-- (inkl. Barauslagen und Mehrwertsteuer) festgelegt.</w:t>
      </w:r>
    </w:p>
    <w:p>
      <w:r>
        <w:t>Das Gericht erkennt:</w:t>
      </w:r>
    </w:p>
    <w:p>
      <w:r>
        <w:t>1.Â Â Â Â Â Â Â Â  Die Beschwerde wird in dem Sinne gutgeheissen, dass der angefochtene Einspracheentscheid vom 23. Juli 2008 aufgehoben und die Sache an die SUVA zurÃ¼ckgewiesen wird, damit diese den Leistungsanspruch der BeschwerdefÃ¼hrerin im Sinne der ErwÃ¤gungen neu festlege.</w:t>
      </w:r>
    </w:p>
    <w:p>
      <w:r>
        <w:t>2.Â Â Â Â Â Â Â Â  Das Verfahren ist kostenlos.</w:t>
      </w:r>
    </w:p>
    <w:p>
      <w:r>
        <w:t>3.Â Â Â Â Â Â Â Â  Die Beschwerdegegnerin wird verpflichtet, der BeschwerdefÃ¼hrerin eine ProzessentschÃ¤digung von Fr. 1'900.-- (inkl. Barauslagen und MWSt) zu bezahlen.</w:t>
      </w:r>
    </w:p>
    <w:p>
      <w:r>
        <w:t>4.Â Â Â Â Â Â Â Â Â Â  Zustellung gegen Empfangsschein an:</w:t>
      </w:r>
    </w:p>
    <w:p>
      <w:r>
        <w:t>- Rechtsanwalt Massimo Aliotta</w:t>
      </w:r>
    </w:p>
    <w:p>
      <w:r>
        <w:t>- Rechtsanwalt Dr. Beat Frischkopf</w:t>
      </w:r>
    </w:p>
    <w:p>
      <w:r>
        <w:t>- Bundesamt fÃ¼r Gesundheit</w:t>
      </w:r>
    </w:p>
    <w:p>
      <w:r>
        <w:t>5.Â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