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UV.2008.00282 vom 28. September 2010</w:t>
      </w:r>
    </w:p>
    <w:p>
      <w:r>
        <w:t>ZH Sozialversicherungsgericht, 2010-09-28, DE</w:t>
      </w:r>
    </w:p>
    <w:p>
      <w:r>
        <w:rPr>
          <w:b/>
        </w:rPr>
        <w:t xml:space="preserve">Quelle: </w:t>
      </w:r>
      <w:r>
        <w:t>https://mcp.opencaselaw.ch/entscheid/zh_sozialversicherungsgericht_UV.2008.00282</w:t>
      </w:r>
    </w:p>
    <w:p>
      <w:r>
        <w:t>FR: ZH_SOZIALVERSICHERUNGSGERICHT UV.2008.00282 du 28 septembre 2010</w:t>
      </w:r>
    </w:p>
    <w:p>
      <w:r>
        <w:t>IT: ZH_SOZIALVERSICHERUNGSGERICHT UV.2008.00282 del 28 settembre 2010</w:t>
      </w:r>
    </w:p>
    <w:p>
      <w:pPr>
        <w:pStyle w:val="Heading2"/>
      </w:pPr>
      <w:r>
        <w:t>Erwägungen</w:t>
      </w:r>
    </w:p>
    <w:p>
      <w:r>
        <w:rPr>
          <w:b/>
        </w:rPr>
        <w:t>E. 2</w:t>
      </w:r>
    </w:p>
    <w:p>
      <w:r>
        <w:t>2.1Â Â Â Â  Nach Art. 6 Abs. 1 des Bundesgesetzes Ã¼ber die Unfallversicherung (UVG) werden - soweit das Gesetz nichts anderes bestimmt - die Versicherungsleistungen bei BerufsunfÃ¤llen, NichtberufsunfÃ¤llen und Berufskrankheiten gewÃ¤hrt.</w:t>
      </w:r>
    </w:p>
    <w:p>
      <w:r>
        <w:t>2.2Â Â Â Â  Ist der Versicherte infolge des Unfalles voll oder teilweise arbeitsunfÃ¤hig (Art. 6 des Bundesgesetzes Ã¼ber den Allgemeinen Teil des Sozialversicherungsrechts, ATSG), hat er Anspruch auf ein Taggeld (Art. 16 Abs. 1 UVG).</w:t>
      </w:r>
    </w:p>
    <w:p>
      <w:r>
        <w:t>Â Â Â Â Â Â Â Â  Der Anspruch auf Taggeld entsteht am dritten Tag nach dem Unfalltag. Er erlischt mit der Wiedererlangung der vollen ArbeitsfÃ¤higkeit, mit dem Beginn einer Rente oder mit dem Tod des Versicherten (Art. 16 Abs. 2 UVG).</w:t>
      </w:r>
    </w:p>
    <w:p>
      <w:r>
        <w:rPr>
          <w:b/>
        </w:rPr>
        <w:t>E. 3</w:t>
      </w:r>
    </w:p>
    <w:p>
      <w:r>
        <w:t>3.1Â Â Â Â  Die Beschwerdegegnerin stellte sich im angefochtenen Einspracheentscheid auf den Standpunkt, es sei ohne Weiteres auf die kreisÃ¤rztliche EinschÃ¤tzung von Dr. B.___ vom 20. Dezember 2007 abzustellen und es sei demgemÃ¤ss davon auszugehen, dass der BeschwerdefÃ¼hrer trotz der neuen BeeintrÃ¤chtigung am linken Kniegelenk weiterhin in der Lage sei, seine angestammte TÃ¤tigkeit als Taxiunternehmer im Rahmen der bisher geltenden ZumutbarkeitseinschÃ¤tzung von 70 % auszuÃ¼ben. Die 30%ige EinschrÃ¤nkung werde durch die geleistete Invalidenrente bereits ausgeglichen (Urk. 2 S. 5 f.).</w:t>
      </w:r>
    </w:p>
    <w:p>
      <w:r>
        <w:t>3.2Â Â Â Â  Seitens des BeschwerdefÃ¼hrers wird dagegen vorgebracht, er sei aufgrund seiner Knieverletzung bis heute in seiner ArbeitsfÃ¤higkeit in wechselndem Umfang eingeschrÃ¤nkt. Auf die summarische EinschÃ¤tzung des Kreisarztes Dr. B.___ kÃ¶nne nicht abgestellt werden. Die kreisÃ¤rztliche Untersuchung habe vorwiegend aus einem GesprÃ¤ch bestanden und der Kreisarzt habe ihm schon vor der Untersuchung zu verstehen gegeben, dass er eigentlich gar nichts habe. Ausserdem mache das bereits vorgeschÃ¤digte Kniegelenk eine eingehende fachÃ¤rztliche Befunderhebung unter Einschluss der entsprechenden Methodik der Magnetresonanztomographie (MRT, englisch: Magnetic Resonance Imaging, MRI) und der Computertomographie (CT) erforderlich. Auch sei die EinschÃ¤tzung von Dr. B.___, nÃ¤mlich dass die Restbelastungsintoleranz im linken Knie durch die bisherige ErwerbseinschrÃ¤nkung von 30 % ausgeglichen sei und somit dasselbe TÃ¤tigkeitsprofil weiter bestehe, nicht mÃ¶glich, nachdem durch den neuen Unfall ein gÃ¤nzlich anderer und bereits massiv vorgeschÃ¤digter KÃ¶rperteil betroffen worden sei. Dieser Mangel sei mittels eines knieorthopÃ¤dischen Gutachtens gegebenenfalls verbunden mit einer EFL-Beurteilung zu beheben (Urk. 1 S. 3 f.).</w:t>
      </w:r>
    </w:p>
    <w:p>
      <w:r>
        <w:rPr>
          <w:b/>
        </w:rPr>
        <w:t>E. 4</w:t>
      </w:r>
    </w:p>
    <w:p>
      <w:r>
        <w:t>4.1Â Â Â Â  Der kreisÃ¤rztliche Untersuchungsbericht von Dr. B.___ vom 20. Dezember 2007 (Urk. 8/I/25) ist in Bezug auf die zwischen den Parteien strittige ArbeitsunfÃ¤higkeit, welche durch den an sich unstrittig unfallbedingt vorhandenen Gesundheitsschaden am linken Knie bewirkt wurde und wird, umfassend und auch vor dem Hintergrund der Ã¼brigen Aktenlage einleuchtend. Dr. B.___ stufte die vom BeschwerdefÃ¼hrer nach wie vor mehrere Stunden am Tag ausgeÃ¼bte TÃ¤tigkeit als Taxiunternehmer als (kÃ¶rperlich) eher leichte TÃ¤tigkeit ein. Die EinsatzfÃ¤higkeit habe sich durch die verstÃ¤ndliche Restbelastungsintoleranz am linken Knie im Vergleich zu den bisher berenteten EinschrÃ¤nkungen, wie sie im rheumatologischen Gutachten vom 1. MÃ¤rz 2005 beschrieben und der Berentung zugrundegelegt worden seien (Urk. 8/II/104 S. 16, Urk. 8/II/125 S. 2), hinsichtlich des Anforderungsprofils einer wechselbelastenden, leichten bis mittelschweren TÃ¤tigkeit, welche in der angestammten TÃ¤tigkeit erfÃ¼llt sei, nicht weiter reduziert. Dr. B.___ kam somit zum Schluss, dass die ArbeitsfÃ¤higkeit in einer leidensangepassten und gleichsam in der angestammten TÃ¤tigkeit durch die von ihm erhobenen Restbefunde am linken Knie (leichte Reizsituation und Schwellung, erhaltenes Muskel- und Sehnenrelief, minimale Belastungsintoleranz, leichte endstÃ¤ndige BewegungseinschrÃ¤nkung, indolenter Gelenksspalt, stabile BandverhÃ¤ltnisse, bildgebend und arthroskopisch nachgewiesene Teilmeniskektomie medial und chondropathische VerÃ¤nderungen am Femurcondyl; Urk. 8/I/25 S. 4) gemessen an der bisherigen ArbeitsunfÃ¤higkeit von 30 % nicht zusÃ¤tzlich eingeschrÃ¤nkt und das bisher geltende Anforderungsprofil davon nicht berÃ¼hrt wird. Entgegen der Ansicht des BeschwerdefÃ¼hrers (Urk. 1 S. 4) ist dies nicht unmÃ¶glich, sondern im Gegenteil hier nachvollziehbar. Denn das Anforderungsprofil einer wechselbelastenden, rÃ¼ckenschonenden leichten bis mittelschweren TÃ¤tigkeit ist sehr allgemein gehalten und sowohl fÃ¼r die RÃ¼cken- als auch die Kniebeschwerden geeignet. Da die EinschÃ¤tzung derzeit ausschliesslich im Hinblick auf die angestammte TÃ¤tigkeit relevant ist, ist eine nÃ¤here Spezifizierung des Anforderungsprofils denn auch nicht nÃ¶tig. Als GeschÃ¤ftsfÃ¼hrer seines Taxiunternehmens kann sich der BeschwerdefÃ¼hrer die administrativen Arbeiten und allfÃ¤llige EinsÃ¤tze als Taxichauffeur mit RÃ¼cksicht auf die Beschwerden einteilen. Das linke Knie muss er nicht stÃ¤ndig bewegen, kann dies aber nach Bedarf, und es sind keine grÃ¶sseren Lasten zu tragen. Es ist mit der Beschwerdegegnerin daher nicht einzusehen, weshalb die Kniebeschwerden den Umfang der 30%igen ArbeitsunfÃ¤higkeit in der angestammten, nachvollziehbar als leidensangepasst bezeichneten TÃ¤tigkeit zusÃ¤tzlich einschrÃ¤nken sollten.</w:t>
      </w:r>
    </w:p>
    <w:p>
      <w:r>
        <w:t>Â Â Â Â Â Â Â Â  Aus dem Bericht von Dr. B.___ geht sodann hervor, dass er die medizinischen Vorakten, das Verhalten des BeschwerdefÃ¼hrers anlÃ¤sslich der Untersuchung und die geklagten Beschwerden berÃ¼cksichtigte. Dr. B.___ setzte sich damit auseinander und grenzte die unfallbedingten Kniebeschwerden richtigerweise von den vorbestehenden Beschwerden am oberen RÃ¼cken (verursacht durch den Heckauffahrunfall vom 1. Juni 1999, Urk. 8/I/25 S. 3) und am linken Unterschenkel (herrÃ¼hrend von einer Fraktur am linken Unterschenkel im Jahr 1979 mit Nekrose und langwieriger Narbenheilung, Urk. 8/I/25 S. 4) ab. Auch geht aus dem Bericht hervor, dass die Untersuchung zur nachvollziehbaren Befunderhebung und Ã¼berzeugenden Beurteilung des Gesundheitszustandes am linken Knie (Urk. 8/I/25 S. 3 f.) entgegen der andeutungsweise widersprechenden Ansicht des BeschwerdefÃ¼hrers (Urk. 1 S. 4) ausreichend war. Der Bericht leuchtet des Weiteren in der Darlegung der medizinischen ZusammenhÃ¤nge und in der Beurteilung der medizinischen Situation ein, und die darin gezogenen Schlussfolgerungen sind begrÃ¼ndet. Damit sind alle rechtsprechungsgemÃ¤ss erforderlichen Kriterien fÃ¼r beweiskrÃ¤ftige Ã¤rztliche Entscheidungsgrundlagen (vgl. BGE 134 V 231 Erw. 5.1, 125 V 352 Erw. 3a, 122 V 160 Erw. 1c) erfÃ¼llt. Auf den kreisÃ¤rztlichen Untersuchungsbericht ist abzustellen.</w:t>
      </w:r>
    </w:p>
    <w:p>
      <w:r>
        <w:t>4.2Â Â Â Â  Dies gilt umso mehr als auch der Hausarzt des BeschwerdefÃ¼hrers, Dr. A.___, im Bericht vom 13. November 2007 die EinschrÃ¤nkung der ArbeitsfÃ¤higkeit aufgrund des Schadens am linken Knie seit mindestens einem Jahr auf unter 30 %, nÃ¤mlich auf 25 % schÃ¤tzte. Zwar bemerkte Dr. A.___, die ArbeitsfÃ¤higkeit des BeschwerdefÃ¼hrers sei daneben wegen der Nackenbeschwerden zu etwa 50 % eingeschrÃ¤nkt. Jedoch relativierte er dies, indem er ausfÃ¼hrte, es sei schwierig, jeder Beschwerde die entsprechende ArbeitsunfÃ¤higkeit zuzuordnen, da sich die Behinderungen Ã¼berlagern und addieren wÃ¼rden (Urk. 8/I/23). Der Bericht von Dr. A.___ vermag damit den Bericht von Dr. B.___ jedenfalls nicht in Zweifel zu ziehen.</w:t>
      </w:r>
    </w:p>
    <w:p>
      <w:r>
        <w:t>4.3Â Â Â Â  Bei der gegebenen Sach- und Beweislage sind von weiteren medizinischen AbklÃ¤rungen, wie sie der BeschwerdefÃ¼hrer verlangt (Urk. 1 S. 2), keine neuen Erkenntnisse zu erwarten (antizipierte BeweiswÃ¼rdigung; BGE 124 V 94 Erw. 4b; 122 V 1627 Erw. 1d). GestÃ¼tzt auf den kreisÃ¤rztlichen Untersuchungsbericht von Dr. B.___ vom 20. Dezember 2007 (Urk. 8/I/25) ist somit davon auszugehen, dass der BeschwerdefÃ¼hrer ab dem 20. Dezember 2007 im Rahmen der mit der 30%igen Invalidenrente ausgeglichenen ArbeitsfÃ¤higkeit von 70 % wieder voll arbeitsfÃ¤hig war. Die Beschwerdegegnerin hat den Anspruch auf Taggeldleistungen nach der kreisÃ¤rztlichen Untersuchung ab dem 21. Dezember 2007 (Urk. 8/I/25 S. 1) daher zu Recht verneint (Urk. 2). Diese ErwÃ¤gungen fÃ¼hren zur Abweisung der Beschwerde, soweit darauf einzutreten ist.</w:t>
      </w:r>
    </w:p>
    <w:p>
      <w:r>
        <w:t>Das Gericht erkennt:</w:t>
      </w:r>
    </w:p>
    <w:p>
      <w:r>
        <w:t>1.Â Â Â Â Â Â Â Â  Die Beschwerde wird mit der Feststellung, dass der BeschwerdefÃ¼hrer ab dem 21. Dezember 2007 keinen Anspruch mehr auf Taggeldleistungen hat, abgewiesen, soweit darauf eingetreten wird.</w:t>
      </w:r>
    </w:p>
    <w:p>
      <w:r>
        <w:t>2.Â Â Â Â Â Â Â Â  Das Verfahren ist kostenlos.</w:t>
      </w:r>
    </w:p>
    <w:p>
      <w:r>
        <w:t>3.Â Â Â Â Â Â Â Â  Zustellung gegen Empfangsschein an:</w:t>
      </w:r>
    </w:p>
    <w:p>
      <w:r>
        <w:t>- Rechtsanwalt Dr. Daniel Richter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