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UV.2008.00259 vom 22. Februar 2010</w:t>
      </w:r>
    </w:p>
    <w:p>
      <w:r>
        <w:t>ZH Sozialversicherungsgericht, 2010-02-22, DE</w:t>
      </w:r>
    </w:p>
    <w:p>
      <w:r>
        <w:rPr>
          <w:b/>
        </w:rPr>
        <w:t xml:space="preserve">Quelle: </w:t>
      </w:r>
      <w:r>
        <w:t>https://mcp.opencaselaw.ch/entscheid/zh_sozialversicherungsgericht_UV.2008.00259</w:t>
      </w:r>
    </w:p>
    <w:p>
      <w:r>
        <w:t>FR: ZH_SOZIALVERSICHERUNGSGERICHT UV.2008.00259 du 22 février 2010</w:t>
      </w:r>
    </w:p>
    <w:p>
      <w:r>
        <w:t>IT: ZH_SOZIALVERSICHERUNGSGERICHT UV.2008.00259 del 22 febbraio 2010</w:t>
      </w:r>
    </w:p>
    <w:p>
      <w:pPr>
        <w:pStyle w:val="Heading2"/>
      </w:pPr>
      <w:r>
        <w:t>Erwägungen</w:t>
      </w:r>
    </w:p>
    <w:p>
      <w:r>
        <w:rPr>
          <w:b/>
        </w:rPr>
        <w:t>E. 2</w:t>
      </w:r>
    </w:p>
    <w:p>
      <w:r>
        <w:t>2.1Â Â Â Â  Das Gericht darf eine Tatsache nur dann als bewiesen annehmen, wenn es von ihrem Bestehen Ã¼berzeugt ist (Kummer, Grundriss des Zivilprozessrechts, 4. Aufl., Bern 1984 S. 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w:t>
      </w:r>
    </w:p>
    <w:p>
      <w:r>
        <w:t>2.2Â Â Â Â  Der Untersuchungsgrundsatz schliesst die Beweislast im Sinne der BeweisfÃ¼hrungslast begriffsnotwendig aus, da es Sache des Gerichts ist, fÃ¼r die Zusammentragung des Beweismaterials besorgt zu sein (BGE 115 V 113 Erw. 3d/bb; Maurer, Sozialversicherungsrecht, Bd. I, 2. unverÃ¤nderte Aufl., Bern 1983, S. 438 Ziff. 7a). Die Parteien tragen mithin in der Regel eine Beweislast nur insofern, als im Falle der Beweislosigkeit der Entscheid zu Ungunsten jener Partei ausfÃ¤llt, die aus dem unbewiesen gebliebenen Sachverhalt Rechte ableiten wollte (BGE 115 V 142 Erw. 8a).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w:t>
      </w:r>
    </w:p>
    <w:p>
      <w:r>
        <w:rPr>
          <w:b/>
        </w:rPr>
        <w:t>E. 3</w:t>
      </w:r>
    </w:p>
    <w:p>
      <w:r>
        <w:t>3.1Â Â Â Â  Nachfolgend ist zu prÃ¼fen, ob der BeschwerdefÃ¼hrer im Februar 1995 bei der Beschwerdegegnerin gegen die Folgen von UnfÃ¤llen versichert war.</w:t>
      </w:r>
    </w:p>
    <w:p>
      <w:r>
        <w:t>3.2Â Â Â Â  Laut Art. 1 Abs. 1 des Bundesgesetzes Ã¼ber die Unfallversicherung (UVG, Stand 1. Juli 1994) sind die in der Schweiz beschÃ¤ftigten Arbeitnehmer, einschliesslich der Heimarbeiter, Lehrlinge, Praktikanten, VolontÃ¤re sowie der in Lehr- oder InvalidenwerkstÃ¤tten tÃ¤tigen Personen, obligatorisch versichert.</w:t>
      </w:r>
    </w:p>
    <w:p>
      <w:r>
        <w:t>Â Â Â Â Â Â Â Â  GemÃ¤ss Art. 3 Abs. 2 UVG (Stand 1. Juli 1994) endet die Versicherung mit dem 30. Tag nach dem Tage, an dem der Anspruch auf mindestens den halben Lohn aufhÃ¶rt. Der Bundesrat regelt die VergÃ¼tungen und ErsatzeinkÃ¼nfte, die als Lohn gelten, die Form und den Inhalt von Abreden Ã¼ber die VerlÃ¤ngerung von Versicherungen sowie die Fortdauer der Versicherung bei Arbeitslosigkeit (Art. 3 Abs. 5 UVG). Nach Art. 3 Abs. 3 UVG hat der Versicherer dem Versicherten die MÃ¶glichkeit zu bieten, die Versicherung durch besondere Abrede bis zu 180 Tagen zu verlÃ¤ngern.</w:t>
      </w:r>
    </w:p>
    <w:p>
      <w:r>
        <w:t>Â Â Â Â Â Â Â Â  Als Lohn im Sinne von Art. 3 Abs. 2 UVG (Stand 1. Juli 1994) gelten gemÃ¤ss Art. 7 Abs. 1 lit. b UVV (Stand 1. Juli 1994) auch Taggeld der obligatorischen Unfallversicherung, der MilitÃ¤rversicherung, der Invalidenversicherung, der Erwerbsersatzordnung und der Arbeitslosenversicherung sowie jene der Krankenkassen und privaten Kranken- und Unfallversicherung, die die Lohnfortzahlung ersetzen.</w:t>
      </w:r>
    </w:p>
    <w:p>
      <w:r>
        <w:t>3.3Â Â Â Â  Nach Art. 2 der rÃ¼ckwirkend auf den 1. Januar 1996 in Kraft gesetzten Verordnung Ã¼ber die Unfallversicherung arbeitsloser Personen vom 24. Januar 1996 (UVAL) sind arbeitslose Personen, welche die Anspruchsvoraussetzungen nach Art. 8 des Bundesgesetzes Ã¼ber die obligatorische Arbeitslosenversicherung und die InsolvenzentschÃ¤digung (AVIG) erfÃ¼llen oder EntschÃ¤digungen nach Art. 29 AVIG beziehen, bei der SUVA obligatorische gegen UnfÃ¤lle versichert. Mit dieser Regelung wollte der Bundesrat allen arbeitslosen Personen den obligatorischen Versicherungsschutz zukommen lassen, ohne dass die Arbeitslosenkasse in jedem Fall abklÃ¤ren muss, ob vor Eintritt der Arbeitslosigkeit eine Versicherung nach UVG bestand (BGE 127 V 458 Erw. 2; ARV 1998 Nr. 22 S. 112 Erw. 3c).</w:t>
      </w:r>
    </w:p>
    <w:p>
      <w:r>
        <w:t>3.4Â Â Â Â  Vorliegend ereignete sich der Unfall vom Februar 1995 vor Inkrafttreten der UVAL. Selbst wenn der BeschwerdefÃ¼hrer im Unfallzeitpunkt arbeitslos war, wÃ¤re er damals nicht automatisch bei der SUVA gegen UnfÃ¤lle versichert gewesen. Vielmehr ist fÃ¼r den Unfall vom Februar 1995 ein Versicherungsschutz bei der SUVA - oder einem anderen Unfallversicherer - nur bei einem entsprechenden Nachweis eines freiwilligen oder Ã¼ber einen frÃ¼heren Arbeitgeber bestehenden VersicherungsverhÃ¤ltnisses gegeben. Dass der Unfall vom Februar 1995 ohne Beizug eines Unfallversicherers abgewickelt wurde (vgl. Urk. 8/43 S. 2), weist auf einen fehlenden Unfallversicherungsschutz hin.</w:t>
      </w:r>
    </w:p>
    <w:p>
      <w:r>
        <w:t>4.Â Â Â Â Â Â</w:t>
      </w:r>
    </w:p>
    <w:p>
      <w:r>
        <w:t>4.1Â Â Â Â  Der BeschwerdefÃ¼hrer Ã¤usserte sich in der von der Beschwerdegegnerin durchgefÃ¼hrten Standortbestimmung vom 27. MÃ¤rz 2008 dahingehend, dass er nicht mehr wisse, welcher TÃ¤tigkeit er im Jahre 1995 nachgegangen sei. Es kÃ¶nne gut sein, dass er damals selbstÃ¤ndig gewesen sei. Er werde dies abklÃ¤ren und es sodann der Beschwerdegegnerin mitteilen (Urk. 8/II/18). Im Telefonat vom 28. April 2008 habe der BeschwerdefÃ¼hrer immer noch nicht sagen kÃ¶nnen, wo und was er im Jahre 1995 gearbeitet habe (Urk. 8/II/23). Auch auf die Zusatzfragen des hiesigen Gerichts vom 9. Februar 2009 Ã¤usserte sich der BeschwerdefÃ¼hrer nur vage. Er fÃ¼hrte im Schreiben vom 27. Februar 2009 lediglich aus, dass er im Februar 1994 aufgrund seiner Verletzungen die Tageshandelsschule X.___ besucht habe; diese Schule habe zwei Jahre lang gedauert. Im MÃ¤rz 1995 habe er wegen einer Krankheit das Spital aufsuchen mÃ¼ssen. Weiter hielt er fest, er habe im Jahre 1994 und 1995 IV-Taggeld von der F.___ AHV Ausgleichskasse und Taggeld der Arbeitslosenversicherung erhalten (Urk. 11).</w:t>
      </w:r>
    </w:p>
    <w:p>
      <w:r>
        <w:t>4.2Â Â Â Â  Allein der Umstand, dass der BeschwerdefÃ¼hrer fÃ¼r die Monate Januar und Februar 1995 Taggeld der Arbeitslosenkasse D.___ erhalten hat (Urk. 3 S. 1 = Urk. 12/2, Urk. 3 S. 2), lÃ¤sst noch nicht den Schluss zu, dass er damals Ã¼ber den frÃ¼heren Arbeitgeber oder freiwillig bei der Beschwerdegegnerin unfallversichert war. Des Weiteren sind die Akten in dieser Hinsicht widersprÃ¼chlich. Die Arbeitslosenkasse G.___ hat in ihrem Schreiben vom 17. MÃ¤rz 2008 ausgefÃ¼hrt, dass der Versicherte im Zeitraum von Oktober 1991 bis Juni 2002 nur vom 31. Oktober 1996 bis 2. Oktober 1998 und vom 8. Januar 2002 bis 7. April 2004 Taggelder der Arbeitslosenversicherung erhalten habe (Urk. 8/II/21).</w:t>
      </w:r>
    </w:p>
    <w:p>
      <w:r>
        <w:t>Â Â Â Â Â Â Â Â  Ferner bestand wÃ¤hrend den Monaten Januar und Februar 1995 kein Anspruch auf IV-Taggeld. GemÃ¤ss Schreiben vom 17. April 2008 der F.___ AHV Ausgleichskasse hat der BeschwerdefÃ¼hrer vom 28. Februar bis 6. September 1994 und vom 22. Mai bis 31. Dezember 1995 sowie vom 1. bis 31. Januar 1996 IV-Taggeld bezogen (Urk. 8/II/24).</w:t>
      </w:r>
    </w:p>
    <w:p>
      <w:r>
        <w:t>Â Â Â Â Â Â Â Â  GestÃ¼tzt auf die Aktenlage und auf die AusfÃ¼hrungen des BeschwerdefÃ¼hrers ist ein Versicherungsschutz bei der Beschwerdegegnerin im Unfallzeitpunkt (Februar 1995) mit Ã¼berwiegender Wahrscheinlichkeit zu verneinen. Der BeschwerdefÃ¼hrer konnte einen solchen auch nach mehrmaliger Aufforderung durch die Beschwerdegegnerin und das hiesige Gericht nicht nachweisen. Die Folgen der Beweislosigkeit hat vorliegend der BeschwerdefÃ¼hrer zu tragen (vgl. vorstehend Erw. 2.2).</w:t>
      </w:r>
    </w:p>
    <w:p>
      <w:r>
        <w:t>5.Â Â Â Â Â Â  Damit kann festgehalten werden, dass der BeschwerdefÃ¼hrer im Zeitraum vom Januar und Februar 1995 mit Ã¼berwiegender Wahrscheinlichkeit nicht bei der Beschwerdegegnerin unfallversichert war. Der angefochtene Entscheid ist daher zu bestÃ¤tigen und die dagegen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Schweizerische Unfallversicherungsanstalt unter Beilage von Kopien von Urk. 11-12</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