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UV.2008.00246 vom 4. März 2010</w:t>
      </w:r>
    </w:p>
    <w:p>
      <w:r>
        <w:t>ZH Sozialversicherungsgericht, 2010-03-04, DE</w:t>
      </w:r>
    </w:p>
    <w:p>
      <w:r>
        <w:rPr>
          <w:b/>
        </w:rPr>
        <w:t xml:space="preserve">Quelle: </w:t>
      </w:r>
      <w:r>
        <w:t>https://mcp.opencaselaw.ch/entscheid/zh_sozialversicherungsgericht_UV.2008.00246</w:t>
      </w:r>
    </w:p>
    <w:p>
      <w:r>
        <w:t>FR: ZH_SOZIALVERSICHERUNGSGERICHT UV.2008.00246 du 4 mars 2010</w:t>
      </w:r>
    </w:p>
    <w:p>
      <w:r>
        <w:t>IT: ZH_SOZIALVERSICHERUNGSGERICHT UV.2008.00246 del 4 marzo 2010</w:t>
      </w:r>
    </w:p>
    <w:p>
      <w:pPr>
        <w:pStyle w:val="Heading2"/>
      </w:pPr>
      <w:r>
        <w:t>Erwägungen</w:t>
      </w:r>
    </w:p>
    <w:p>
      <w:r>
        <w:rPr>
          <w:b/>
        </w:rPr>
        <w:t>E. 3</w:t>
      </w:r>
    </w:p>
    <w:p>
      <w:r>
        <w:t>3.1Â Â Â Â  Zu prÃ¼fen bleibt der Anspruch auf eine Invalidenrente. Dr. F.___ hielt im Gutachten vom 27. Januar 2006 fest, im jetzigen Zeitpunkt sei sicher keine volle ArbeitsfÃ¤higkeit im (angestammten) Beruf gegeben, da das Heben schwerer GegenstÃ¤nde praktisch unmÃ¶glich sei und auch eine normale und sogar eine leichte Belastung nach einigen Stunden schmerzhaft werde, so dass bei einem 100%igen Einsatz immer wieder krankheitsbedingte AusfÃ¤lle zu erwarten wÃ¤ren. Das genaue Ausmass konnte Dr. F.___ nicht beziffern, doch schÃ¤tzte er eine mindestens 50%ige ArbeitsfÃ¤higkeit im bisherigen Beruf als mÃ¶glich (Urk. 7/94 S. 9 Ziff. 8.1). Auf die Frage, in welchen TÃ¤tigkeiten die BeschwerdefÃ¼hrerin unabhÃ¤ngig von der bisherigen beruflichen TÃ¤tigkeit eingeschrÃ¤nkt sei, erwiderte Dr. F.___, die EinschrÃ¤nkung bestehe lediglich in der Kraftminderung der verletzten Hand. KÃ¶rperstellung, Beine und die andere obere ExtremitÃ¤t seien vÃ¶llig unbeeinflusst. Nicht so sehr das Heben als vielmehr das Halten eines Gegenstandes von einem gewissen Gewicht sei nicht mÃ¶glich, weil die Greiffunktion der Hand bald zu schmerzen beginne, so dass auch bei leichteren TÃ¤tigkeiten eine volle zeitliche Belastbarkeit wahrscheinlich nicht gegeben sei (Urk. 7/94 S. 9 Ziff. 8.2). Da sich die VerÃ¤nderung wahrscheinlich Ã¼ber lÃ¤ngere Zeit hinziehen werde, sei die TÃ¤tigkeit als Putzfrau wohl lÃ¤ngerfristig nicht mehr sinnvoll, umso mehr als es sich ja nicht um einen gelernten Beruf handle. Die BeschwerdefÃ¼hrerin kÃ¶nnte aber problemlos ganztÃ¤gig arbeiten im Rahmen einer TÃ¤tigkeit als Chauffeurin, wobei die verletzte Hand wohl gebraucht aber mitgefÃ¼hrt werde. Beim Transportieren kÃ¶nnte die BeschwerdefÃ¼hrerin auch kleine und mittlere GegenstÃ¤nde selbst ein- und ausladen, da der Einsatz nur eine kurze Zeitdauer betreffe. Die BeschwerdefÃ¼hrerin kÃ¶nnte auch einen stehenden Beruf, zum Beispiel in einem Laden oder einem Schalter ausfÃ¼hren, doch fehlten ihr die dazu notwendige Bildung und Erfahrung. Eine handwerkliche Arbeit in einer ProduktionsstÃ¤tte dÃ¼rfte hingegen auch bei kleinen GegenstÃ¤nden im Moment als Vollpensum nicht lÃ¤nger zu ertragen sein, da auch das Greifen mit Pinzette oder kleinen Instrumenten die Muskel statisch Ã¼berfordere (Urk. 7/94 S. 9 f. Ziff. 8.3).</w:t>
      </w:r>
    </w:p>
    <w:p>
      <w:r>
        <w:t>3.2Â Â Â Â  GestÃ¼tzt auf das Gutachten von Dr. F.___ vom 27. Januar 2006, dem auch hinsichtlich der Aussagen zur gesundheitsbedingten EinschrÃ¤nkung der ArbeitsfÃ¤higkeit voller Beweiswert zukommt (vgl. BGE 134 V 231 E. 5.1 S. 232 sowie Erw. 2.4 hiervor), ist die Beschwerdegegnerin zu Recht zum Ergebnis gelangt, die BeschwerdefÃ¼hrerin kÃ¶nne aufgrund der unfallbedingten SchÃ¤digung am rechten Vorderarm und der rechten Hand die angestammte TÃ¤tigkeit als Putzfrau nicht mehr vollzeitlich verrichten, hingegen sei die AusÃ¼bung einer leidensangepassten TÃ¤tigkeit (zum Beispiel als Chauffeurin oder [stehend] in einem Laden oder an einem Schalter [Urk. 7/94 S. 9 Ziff. 8.3]) vollumfÃ¤nglich zumutbar. Diese Beurteilung ist nicht zu beanstanden. Was in der Beschwerdeschrift vorgetragen wird, rechtfertigt keine andere Betrachtungsweise. Insbesondere kann nicht davon ausgegangen werden, dass die BeschwerdefÃ¼hrerin an ihrer aktuellen Stelle als Lageristin mit einem 60%igen Pensum optimal eingegliedert ist; hat doch Gutachter Dr. F.___ der BeschwerdefÃ¼hrerin dringend empfohlen, einen Berufswechsel anzustreben (vgl. Urk. 7/94 S. 10).</w:t>
      </w:r>
    </w:p>
    <w:p>
      <w:r>
        <w:t>Â Â Â Â Â Â Â Â  Auf das Ã¤rztliche Zeugnis von Dr. D.___ vom 28. MÃ¤rz 2007, in welchem er der BeschwerdefÃ¼hrerin lediglich eine 60%ige ArbeitsfÃ¤higkeit bescheinigt, kann nicht abgestellt werden. Weder ist ersichtlich, auf welche TÃ¤tigkeit sich die EinschÃ¤tzung bezieht, noch legt Dr. D.___ dar, welche EinschrÃ¤nkungen bestehen, noch setzt er sich mit der abweichenden Beurteilung des Dr. F.___ auseinander. Im Ãbrigen ist auch der Erfahrungstatsache Rechnung zu tragen, dass HausÃ¤rzte im Hinblick auf ihre auftragsrechtliche Vertrauensstellung in ZweifelsfÃ¤llen mitunter eher zu Gunsten ihrer Patienten aussagen (BGE 125 V 352 Erw. 3b/cc). Die eingeschrÃ¤nkte GebrauchsfÃ¤higkeit des rechten Vorderarms und der rechten Hand wurde von Dr. F.___ angemessen berÃ¼cksichtigt, indem die zeitlich volle ArbeitsfÃ¤higkeit auf leidensangepasste TÃ¤tigkeiten beschrÃ¤nkt wurde. Aufgrund der von ihm genannten und im angefochtenen Entscheid aufgenommenen VerweistÃ¤tigkeiten (vgl. Urk. 2 S. 3) besteht auch eine hinreichende Grundlage, um eine zuverlÃ¤ssige InvaliditÃ¤tsbemessung mittels Einkommensvergleich vornehmen zu kÃ¶nnen, zumal an die Konkretisierung von Arbeitsgelegenheiten und Verdienstaussichten praxisgemÃ¤ss nicht Ã¼bermÃ¤ssige Anforderungen zu stellen sind (Urteil des Bundesgerichts vom 4. August 2008, 9C_236/2008, E. 4.2 und Urteil des damaligen EidgenÃ¶ssischen Versicherungsgerichts vom 3. Dezember 2003, I 349/01, E. 6.1). Entgegen den EinwÃ¤nden der BeschwerdefÃ¼hrerin ist im Ãbrigen weder ersichtlich, welche Qualifikationen ihr fÃ¼r die TÃ¤tigkeit als Chauffeurin fehlen wÃ¼rden, noch kann von mangelnden Deutschkenntnissen die Rede sein (vgl. Urk. 8), spricht die BeschwerdefÃ¼hrerin gemÃ¤ss den Angaben des Dr. F.___ doch sehr gut deutsch (Urk. 7/94 S. 5). Bei dem genÃ¼gend breiten Spektrum der VerweistÃ¤tigkeiten kann somit davon ausgegangen werden, dass der massgebende ausgeglichene Arbeitsmarkt hinreichend Stellen bietet.</w:t>
      </w:r>
    </w:p>
    <w:p>
      <w:r>
        <w:t>3.3Â Â Â Â  Zu prÃ¼fen ist weiter die erwerbliche Seite. Die SWICA setzte das ohne unfallbedingte GesundheitsschÃ¤digung im Jahr 2007 mutmasslich erzielte Einkommen (Valideneinkommen) aufgrund von Angaben der frÃ¼heren Arbeitgeber auf Fr. 45'313.30 fest (Urk. 7/153 S. 3). Das trotz der bestehenden GesundheitsschÃ¤digung zumutbarerweise noch erzielbare Einkommen (Invalideneinkommen) bemass sie gestÃ¼tzt auf die schweizerische Lohnstrukturerhebung (LSE 2006, Tabelle TA1, Anforderungsniveau 4) unter BerÃ¼cksichtigung eines 10%igen leidensbedingten Abzugs auf Fr. 45'792.85 (Urk. 7/153 S. 3). Der Vergleich dieser Einkommen ergibt keine unfallbedingte ErwerbsunfÃ¤higkeit. Die BeschwerdefÃ¼hrerin wandte in Bezug auf das Valideneinkommen ein, dieses liege 11 % unter dem Tabellenlohn der LSE und sei somit unterdurchschnittlich, weshalb es auf Fr. 50'880.-- gemÃ¤ss LSE anzuheben sei (Urk. 1 S. 9 f.). Bei der Ermittlung des Invalideneinkommens ist nach Auffassung der BeschwerdefÃ¼hrerin ihrer gesundheitlichen BeeintrÃ¤chtigung mit einem Abzug vom Tabellenlohn in der HÃ¶he von 20 % Rechnung zu tragen (Urk. 1 S. 10).</w:t>
      </w:r>
    </w:p>
    <w:p>
      <w:r>
        <w:t>3.4Â Â Â Â  Das Bundesgericht hat in BGE 134 V 322 E. 4.1 S. 325 erkannt, dass bei der Ermittlung des Valideneinkommens entscheidend ist, was die versicherte Person im Zeitpunkt des frÃ¼hestmÃ¶glichen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Bezog eine versicherte Person aus invaliditÃ¤tsfremden GrÃ¼nden (zum Beispiel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Nur dadurch ist der Grundsatz gewahrt, dass die auf invaliditÃ¤tsfremde Gesichtspunkte zurÃ¼ckzufÃ¼hrenden Lohneinbussen entweder Ã¼berhaupt nicht oder aber bei beiden Vergleichseinkommen gleichmÃ¤ssig zu berÃ¼cksichtigen sind. Diese Parallelisierung der Einkommen kann praxisgemÃ¤ss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In seinem Urteil vom 8. Mai 2009 (8C_652/2008) hat das Bundesgericht die Rechtsprechung zur Parallelisierung der Vergleichseinkommen weiter konkretisiert und in E. 6 festgehalten, dass eine Parallelisierung dann vorzunehmen ist, wenn der tatsÃ¤chlich erzielte Verdienst mindestens 5 % vom branchenÃ¼blichen Tabellenlohn abweicht, und nur in dem Umfang zu erfolgen hat, in welchem die prozentuale Abweichung den Erheblichkeitswert von 5 % Ã¼bersteigt. Zudem stehen die Voraussetzungen des Parallelisierungsabzuges und des leidensbedingten Abzuges insofern in einem gegenseitigen AbhÃ¤ngigkeitsverhÃ¤ltnis, als dieselben einkommensbeeinflussenden Faktoren nicht sowohl einen Parallelisierungs- als auch einen leidensbedingten Abzug zu begrÃ¼nden vermÃ¶gen.</w:t>
      </w:r>
    </w:p>
    <w:p>
      <w:r>
        <w:t>3.5Â Â Â Â  Die BeschwerdefÃ¼hrerin war, soweit aus den Akten ersichtlich, in ihrem bisherigen Erwerbsleben vor dem Unfallereignis ausschliesslich in der Reinigungsbranche tÃ¤tig (Urk. 7/1 ff.), in der das Lohnniveau fÃ¼r Frauen in einfachen und repetitiven TÃ¤tigkeiten unter dem Durchschnitt aller Wirtschaftszweigen liegt (2006: Fr. 3'309.-- [vgl. LSE Tabelle TA1, Ziff. 93, Anforderungsniveau 4] beziehungsweise Fr. 3'729.-- [vgl. LSE Tabelle TA7, Ziff. 35, Anforderungsniveau 4] verglichen mit Fr. 4'019.- im Monat [LSE Tabelle TA1, total aller Wirtschaftszweige, Anforderungsniveau 4]). Das Bundesgericht hat hinsichtlich dieser Rechtsfrage entschieden, dass ein aus wirtschaftlichen GrÃ¼nden unterdurchschnittliches Valideneinkommen nicht auf ein durchschnittliches aufzurechnen oder das Invalideneinkommen entsprechend zu reduzieren ist, wenn ein durchschnittliches Invalideneinkommen realistischerweise erzielbar beziehungsweise zumutbar ist. Darin liegt keine Ungleichbehandlung der Schlechtverdienenden (vgl. BGE 135 V 58, insbes. E. 3.4.4 S. 63). Dementsprechend ist unter den gegebenen UmstÃ¤nden auf eine Parallelisierung der Vergleichseinkommen zu verzichten.</w:t>
      </w:r>
    </w:p>
    <w:p>
      <w:r>
        <w:t>3.6Â Â Â Â  Soweit die BeschwerdefÃ¼hrerin vorbringt, der von der Beschwerdegegnerin vorgenommene Abzug von 10 % vom statistisch ermittelten Invalideneinkommen sei angesichts der massiven Benachteiligung aufgrund der gesundheitlichen EinschrÃ¤nkungen zu gering (Urk. 1 S. 10), kann ihr nicht beigepflichtet werden.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lohnmÃ¤ssig benachteiligt sind und deshalb in der Regel mit unterdurchschnittlichen LohnansÃ¤tzen rechnen mÃ¼ssen. Sodann ist dem Umstand Rechnung zu tragen, dass weitere persÃ¶nliche und berufliche Merkmale einer versicherten Person, wie Alter, Dauer der BetriebszugehÃ¶rigkeit, NationalitÃ¤t oder Aufenthaltskategorie sowie BeschÃ¤ftigungsgrad, Auswirkungen auf die LohnhÃ¶he haben kÃ¶nnen. Der Einfluss sÃ¤mtlicher Merkmale auf das Invalideneinkommen ist nach pflichtgemÃ¤ssem Ermessen gesamthaft zu schÃ¤tzen, wobei der Abzug auf hÃ¶chstens 25 Prozent zu begrenzen ist (BGE 129 V 472 E. 4.2.3 S. 481).</w:t>
      </w:r>
    </w:p>
    <w:p>
      <w:r>
        <w:t>Â Â Â Â Â Â Â Â  Mit Bezug auf die BeschwerdefÃ¼hrerin ist davon auszugehen, dass diese wegen der Kraftminderung der verletzten Hand und der damit verbundenen Schmerzhaftigkeit bei (lÃ¤ngerem) Halten eines Gegenstandes (vgl. Urk. 7/94 S. 9 f.) auch im Rahmen einer geeigneten leichteren TÃ¤tigkeit in der LeistungsfÃ¤higkeit beeintrÃ¤chtigt ist und daher mit einer Einkommenseinbusse zu rechnen hat. Dagegen dÃ¼rften sich die weiteren persÃ¶nlichen und beruflichen Merkmale (Alter, Dauer der BetriebszugehÃ¶rigkeit, NationalitÃ¤t und Aufenthaltskategorie) nicht erheblich auf den Verdienst auswirken. Etwas anderes wird auch von der BeschwerdefÃ¼hrerin selbst nicht geltend gemacht. Ein 10 % Ã¼bersteigender leidensbedingter Abzug ist somit nicht gerechtfertigt.</w:t>
      </w:r>
    </w:p>
    <w:p>
      <w:r>
        <w:t>3.7Â Â Â Â  Nach dem Gesagten ist der von der SWICA durchgefÃ¼hrte Einkommensvergleich, der von der BeschwerdefÃ¼hrerin im Ãbrigen masslich nicht bestritten wird, nicht zu beanstanden. Es bleibt daher dabei, dass die SWICA einen Anspruch der BeschwerdefÃ¼hrerin auf eine Rente der Unfallversicherung zu Recht verneint hat.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Daniel Christe</w:t>
      </w:r>
    </w:p>
    <w:p>
      <w:r>
        <w:t>- SWICA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