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UV.2008.00225 vom 21. März 2010</w:t>
      </w:r>
    </w:p>
    <w:p>
      <w:r>
        <w:t>ZH Sozialversicherungsgericht, 2010-03-21, DE</w:t>
      </w:r>
    </w:p>
    <w:p>
      <w:r>
        <w:rPr>
          <w:b/>
        </w:rPr>
        <w:t xml:space="preserve">Quelle: </w:t>
      </w:r>
      <w:r>
        <w:t>https://mcp.opencaselaw.ch/entscheid/zh_sozialversicherungsgericht_UV.2008.00225</w:t>
      </w:r>
    </w:p>
    <w:p>
      <w:r>
        <w:t>FR: ZH_SOZIALVERSICHERUNGSGERICHT UV.2008.00225 du 21 mars 2010</w:t>
      </w:r>
    </w:p>
    <w:p>
      <w:r>
        <w:t>IT: ZH_SOZIALVERSICHERUNGSGERICHT UV.2008.00225 del 21 marzo 2010</w:t>
      </w:r>
    </w:p>
    <w:p>
      <w:pPr>
        <w:pStyle w:val="Heading2"/>
      </w:pPr>
      <w:r>
        <w:t>Erwägungen</w:t>
      </w:r>
    </w:p>
    <w:p>
      <w:r>
        <w:rPr>
          <w:b/>
        </w:rPr>
        <w:t>E. 2</w:t>
      </w:r>
    </w:p>
    <w:p>
      <w:r>
        <w:t>Dem BeschwerdefÃ¼hrer sei eine dem korrekt ermittelten InvaliditÃ¤tsgrad entsprechende Rente der Suva auszurichten.</w:t>
      </w:r>
    </w:p>
    <w:p>
      <w:r>
        <w:rPr>
          <w:b/>
        </w:rPr>
        <w:t>E. 3</w:t>
      </w:r>
    </w:p>
    <w:p>
      <w:r>
        <w:t>Die IntegritÃ¤tsentschÃ¤digung sei gemÃ¤ss dem neu festgestellten IV-Grad auszurichten.</w:t>
      </w:r>
    </w:p>
    <w:p>
      <w:r>
        <w:rPr>
          <w:b/>
        </w:rPr>
        <w:t>E. 3.1</w:t>
      </w:r>
    </w:p>
    <w:p>
      <w:r>
        <w:t>Bevor das Gutachten der MEDAS J.___ vorlag, stÃ¼tzte der BeschwerdefÃ¼hrer die Auffassung, es lÃ¤gen organische Unfallfolgen vor, auf den Bericht von Dr. F.___ vom 16. MÃ¤rz 2008 (Urk. 14/123), in welchem dieser aufgrund des MRI der HWS vom 28. November 2007 festhielt, dass VerÃ¤nderungen an der HWS auszumachen seien, und zum Schluss kam, die EinschrÃ¤nkungen der Funktion und die Minderbelastbarkeit der WirbelsÃ¤ule gingen ursÃ¤chlich auf den Unfall zurÃ¼ck (Urk. 1 Ziff. 7).</w:t>
      </w:r>
    </w:p>
    <w:p>
      <w:r>
        <w:rPr>
          <w:b/>
        </w:rPr>
        <w:t>E. 3.2</w:t>
      </w:r>
    </w:p>
    <w:p>
      <w:r>
        <w:t>Objektivierbar sind Untersuchungsergebnisse, die reproduzierbar sind und von der Person des Untersuchenden sowie den Angaben des Patienten unabhÃ¤ngig sind. Von organisch objektiv ausgewiesenen Unfallfolgen kann somit erst dann gesprochen werden, wenn die erhobenen Befunde mit apparativ/bildgebenden AbklÃ¤rungen bestÃ¤tigt wurden und die dabei angewendeten Untersuchungsmethoden wissenschaftlich anerkannt sind (Urteil des Bundesgerichts vom 30. September 2009 in Sachen P., 8C_227/2009, Erw. 4.1, mit Hinw., SVR 2009 UV Nr. 30 S. 105 Erw. 2.1 mit Hinweisen [8C_413/2008]).</w:t>
      </w:r>
    </w:p>
    <w:p>
      <w:r>
        <w:t>3.3Â Â Â Â  Weder die unmittelbar nach dem Unfall im Z.___ (CT des SchÃ¤dels und der HWS sowie RÃ¶ntgen des Thorax, Urk. 14/3) noch die am 28. November 2007 im RÃ¶ntgeninstitut des Dr. K.___ (MRT der HWS) durchgefÃ¼hrten bildgebenden Untersuchungen ergaben Hinweise fÃ¼r eine unfallbedingte SchÃ¤digung. Das MRT vom 28. November 2007 (Urk. 14/117) zeigte einen altersentsprechenden Befund. Dr. K.___ fand keine Osteolysen oder Frakturen und stellte ausnahmslos degenerative VerÃ¤nderungen fest.</w:t>
      </w:r>
    </w:p>
    <w:p>
      <w:r>
        <w:t>3.4Â Â Â Â  Die Gutachter der MEDAS J.___ stellten ebenfalls keine organischen Unfallfolgen fest. Sie diagnostizierten ein "zervikospondylogenes Syndrom mit/bei beginnender Multietagen-Diskopathie C3-C7, - abgelaufene HWS-Distorsion 05/06, M53.0, bestehend seit 05/06" (Urk. 10 S. 34). Psychische StÃ¶rungen bestÃ¼nden zwar (u.a. Dysthymie, seit 2008), wirkten sich indes nicht auf die ArbeitsfÃ¤higkeit aus (Urk. 10 S. 34). Weiter fÃ¼hrten die Gutachter aus, die zervikozepahlen und zervikobrachialen Schmerzen, ursprÃ¼nglich ausgelÃ¶st durch eine HWS-Distorsion im Mai 2006, wÃ¼rden nunmehr aufrecht erhalten bzw. chronifiziert durch somatische Faktoren (Mehretagen-Diskopathien der HWS) sowie psychische und Verhaltensfaktoren im Rahmen der jetzt noch bestehenden chronischen depressiven Verstimmung (Dysthymie).</w:t>
      </w:r>
    </w:p>
    <w:p>
      <w:r>
        <w:t>3.5.Â Â Â  Soweit heute Diskopathien C3-C7 die Schmerzen verursachen, handelt es sich dabei um altersbedingte Bandscheibenverschleisse. Die Dysthymie ihrerseits wird als seit 2008 bestehend bezeichnet.</w:t>
      </w:r>
    </w:p>
    <w:p>
      <w:r>
        <w:t>Â Â Â Â Â Â Â Â  Demnach kann der BeschwerdefÃ¼hrer aus dem MEDAS-Gutachten nichts zu seinen Gunsten ableiten.</w:t>
      </w:r>
    </w:p>
    <w:p>
      <w:r>
        <w:rPr>
          <w:b/>
        </w:rPr>
        <w:t>E. 4</w:t>
      </w:r>
    </w:p>
    <w:p>
      <w:r>
        <w:t>4.1Â Â Â Â  Wie dargetan, wirkten sich gemÃ¤ss den Feststellungen der MEDAS-Gutachter die psychischen StÃ¶rungen (u.a. Dysthymie) spÃ¤testens im Zeitpunkt der Begutachtung, d.h. im Juli 2008, nicht mehr auf die ArbeitsfÃ¤higkeit aus. Zwar liegt der Zeitpunkt der Leistungseinstellung nur drei Monate vor der Begutachtung, weshalb die Beurteilung wohl auch fÃ¼r jenen Zeitpunkt Geltung haben dÃ¼rfte. Da indes seit dem Unfall die psychische Problematik dominierte, rechtfertigt sich die PrÃ¼fung der AdÃ¤quanz trotzdem.</w:t>
      </w:r>
    </w:p>
    <w:p>
      <w:r>
        <w:t>Â Â Â Â Â Â Â Â  Weil - wie nachfolgend dargelegt wird - auch bei der PrÃ¼fung nach dem fÃ¼r den BeschwerdefÃ¼hrer gÃ¼nstigeren Raster des BGE 134 V 109 das Bestehen eines adÃ¤quaten Kausalzusammenhangs zu verneinen ist, kann offen bleiben, ob vorliegend die im Einspracheentscheid erfolgte AdÃ¤quanzbeurteilung nach BGE 115 V 133 korrekt ist.</w:t>
      </w:r>
    </w:p>
    <w:p>
      <w:r>
        <w:t>4.2Â Â Â Â</w:t>
      </w:r>
    </w:p>
    <w:p>
      <w:r>
        <w:t>4.2.1Â Â  Die Beschwerdegegnerin reihte den Unfall bei den mittelschweren im Grenzbereich zu den leichten Ereignissen ein (Urk. 2 S. 6). Der BeschwerdefÃ¼hrer liess demgegenÃ¼ber die Auffassung vertreten, das Ereignis sei als schwerer Unfall zu qualifizieren. Es sei davon auszugehen, dass die Geschwindigkeit des vom BeschwerdefÃ¼hrer gelenkten Trams abrupt von 20 km/h auf 0 km/h abgebremst worden sei und die kollisionsbedingte GeschwindigkeitsÃ¤nderung Ã¼ber 30 km/h betragen habe. Zudem sei die Kollision seitlich und nicht frontal erfolgt (Urk. 1 Ziff. 14 ff.).</w:t>
      </w:r>
    </w:p>
    <w:p>
      <w:r>
        <w:t>4.2.2Â Â  Mit Blick auf die hÃ¶chstrichterliche Rechtsprechung fÃ¤llt entgegen der Auffassung des BeschwerdefÃ¼hrers eine Zuordnung zu den schwereren UnfÃ¤llen im mittleren Bereich bzw. im Grenzbereich zu den schweren UnfÃ¤llen oder gar zu den schweren UnfÃ¤llen klar ausser Betracht (siehe die Ãbersicht in RKUV 2005 Nr. U 548 Erw. 3.2.2. S. 231 mit Hinweisen auf RKUV 1999 Nr. U 330 S. 122 ff. Erw. 4b/bb; vgl. ferner RKUV 1999 Nr. U 335 S. 208 f. Erw. 3b/aa und bb, RKUV 1995 Nr. U 215 S. 90, Urteil des Bundesgerichts in Sachen A. vom 7. April 2005, U 458/04, Erw. 3.4.1). Angesichts dessen erÃ¼brigt sich auch die Einholung eines weiteren biomechanischen Gutachtens.</w:t>
      </w:r>
    </w:p>
    <w:p>
      <w:r>
        <w:t>Â Â Â Â Â Â Â Â  Ob das Ereignis letztlich als im mittleren Bereich oder im mittleren Bereich an der Grenze zu den leichten UnfÃ¤llen zu qualifizieren ist, kann offen gelassen werden, da so oder so die AdÃ¤quanzkriterien weder in ihrer Anzahl noch in ihrer AusprÃ¤gung fÃ¼r die Bejahung der AdÃ¤quanz genÃ¼gen.</w:t>
      </w:r>
    </w:p>
    <w:p>
      <w:r>
        <w:rPr>
          <w:b/>
        </w:rPr>
        <w:t>E. 4.3</w:t>
      </w:r>
    </w:p>
    <w:p>
      <w:r>
        <w:t>4.3.1Â Â Â Â Â Â Â Â  Zwischen den Parteien ist unstrittig, dass die Kriterien Âbesonders dramatische BegleitumstÃ¤nde oder besondere EindrÃ¼cklichkeit des UnfallsÂ, Âfortgesetzt spezifische, belastende Ã¤rztliche BehandlungÂ und ÂÃ¤rztliche Fehlbehandlung, welche die Unfallfolgen erheblich verschlimmertÂ, nicht erfÃ¼llt sind. Diese EinschÃ¤tzung ist aufgrund der Akten nicht zu beanstanden. Zu prÃ¼fen ist daher in der Folge, ob die weiteren Kriterien gehÃ¤uft oder in ausgeprÃ¤gtem Ausmass zu bejahen sind.</w:t>
      </w:r>
    </w:p>
    <w:p>
      <w:r>
        <w:t>4.3.2Â Â  Die Diagnose einer HWS-Distorsion (oder einer anderen, adÃ¤quanzrechtlich gleich zu behandelnden Verletzung) genÃ¼gt fÃ¼r sich allein nicht zur Bejahung des Kriteriums der Schwere und besonderen Art der erlittenen Verletzung. Es bedarf hiezu einer besonderen Schwere der fÃ¼r das Schleudertrauma typischen Beschwerden oder besonderer UmstÃ¤nde, welche das Beschwerdebild beeinflussen kÃ¶nnen (SVR 2007 UV Nr. 26 S. 86, Erw. 5.3, U 339/06; RKUV 2005 Nr. U 549 S. 236, Erw. 5.2.3, U 380/04 mit Hinweisen). Diese kÃ¶nnen beispielsweise in einer beim Unfall eingenommenen besonderen KÃ¶rperhaltung und den dadurch bewirkten Komplikationen bestehen (SVR 2007 UV Nr. 26 S. 86, Erw. 5.3, U 339/06; RKUV 2003 Nr. U 489 S. 357, Erw. 4.3, U 193/01 mit Hinweisen). Auch gilt es rechtsprechungsgemÃ¤ss zu beachten, dass die Distorsion einer bereits erheblich vorgeschÃ¤digten WirbelsÃ¤ule speziell geeignet ist, die nach einem Schleudertrauma typischen Symptome hervorzurufen, weshalb sie als Verletzung besonderer Art qualifiziert werden kann (Urteil 8C_785/2007 vom 11. Juni 2008 E. 4.4 mit Hinweis).</w:t>
      </w:r>
    </w:p>
    <w:p>
      <w:r>
        <w:t>Â Â Â Â Â Â Â Â  GemÃ¤ss Polizeirapport gab der BeschwerdefÃ¼hrer im Zeitpunkt des Unfalls mit nach rechts geneigtem Haupt einem Fahrgast eine Ortsauskunft (Urk. 14/7.5, 14/7.7). Eine solche Kopfposition kann gemÃ¤ss der genannten Rechtsprechung nicht als besondere KÃ¶rperhaltung gelten, welche zur Bejahung des Kriteriums fÃ¼hren kÃ¶nnte, zumal es sich nicht um eine Auffahrkollision von hinten, sondern um eine Frontalkollision handelte. Zu den in der MR-Untersuchung der HWS vom 28. November 2007 festgestellten degenerativen VerÃ¤nderungen (Urk. 14/117) ist zu bemerken, dass - auch wenn davon ausgegangen wird, dass diese bereits im Unfallzeitpunkt in diesem Ausmass vorlagen - die WirbelsÃ¤ule aufgrund dieser VerÃ¤nderungen nicht als erheblich vorgeschÃ¤digt qualifiziert werden kann. Das Kriterium ist demgemÃ¤ss nicht erfÃ¼llt.</w:t>
      </w:r>
    </w:p>
    <w:p>
      <w:r>
        <w:t>4.3.3Â Â  Das Kriterium der Erheblichkeit der Beschwerden beurteilt sich nach den glaubhaften Schmerzen und nach der BeeintrÃ¤chtigung, welche die verunfallte Person durch die Beschwerden im Lebensalltag erfÃ¤hrt. Es kÃ¶nnen nur in der Zeit zwischen dem Unfall und dem Fallabschluss nach Art. 19 Abs. 1 UVG ohne wesentlichen Unterbruch bestehende erhebliche Beschwerden adÃ¤quanzrelevant sein (BGE 134 V 109 Erw. 10.2.4 S. 128).</w:t>
      </w:r>
    </w:p>
    <w:p>
      <w:r>
        <w:t>Â Â Â Â Â Â Â Â  Aus den Akten geht hervor, dass der BeschwerdefÃ¼hrer vor allem Ã¼ber Kopfschmerzen und Schwindelbeschwerden klagte. Diese Beschwerden waren offenbar dauerhaft vorhanden und standen gegenÃ¼ber den weiteren Beschwerden wie schlechter KonzentrationsfÃ¤higkeit, Vergesslichkeit, Ein- und DurchschlafstÃ¶rungen etc. im Vordergrund (vgl. u.a. Urk. 14/16/1, Urk. 14/24/2, Urk. 14/42, Urk. 14/45/1, Urk. 14/49, Urk. 14/95, Urk. 14/99). Insgesamt gingen sie aber nicht Ã¼ber das fÃ¼r HWS-Distorsionen Ã¼bliche Ausmass hinaus und hatten wohl eine BeeintrÃ¤chtigung des BeschwerdefÃ¼hrers im Lebensalltag zur Folge. Sie kÃ¶nnen jedoch insgesamt nicht als erheblich im Sinne der Rechtsprechung gewertet werden, weshalb das Kriterium nicht erfÃ¼llt ist.</w:t>
      </w:r>
    </w:p>
    <w:p>
      <w:r>
        <w:t>4.3.4Â Â Â Â Â Â Â Â  Aufgrund der Akten besteht entgegen der Auffassung des BeschwerdefÃ¼hrers kein Anlass zur Annahme eines schwierigen Heilungsverlaufs, und es traten auch keine erheblichen Komplikationen auf.</w:t>
      </w:r>
    </w:p>
    <w:p>
      <w:r>
        <w:t>4.3.5Â Â  GemÃ¤ss der hÃ¶chstrichterlichen Rechtsprechung wird das Kriterium erhebliche ArbeitsunfÃ¤higkeit trotz ausgewiesener Anstrengungen auch danach beurteilt, ob der BeschwerdefÃ¼hrer in einer leidensangepassten TÃ¤tigkeit arbeitsunfÃ¤hig wÃ¤re (Urteil des EVG in Sachen H. vom 30. August 2006, U 21/06, Erw. 4.5; vom 24. Februar 2005 in Sachen C., U 311/04, Erw. 3.2). Ansonsten mÃ¼sste das Kriterium bei einer angestammten physisch und/oder psychisch stark belastenden TÃ¤tigkeit schon bei relativ geringen BeeintrÃ¤chtigungen wohl regelmÃ¤ssig bejaht werden.</w:t>
      </w:r>
    </w:p>
    <w:p>
      <w:r>
        <w:t>Â Â Â Â Â Â Â Â  Die im Verlauf involvierten Ãrzte Ã¤usserten sich grÃ¶sstenteils zum Ausmass der ArbeitsunfÃ¤higkeit in der angestammten, nicht jedoch zu demjenigen in einer angepassten TÃ¤tigkeit. Die VertrauensÃ¤rztin der beruflichen Vorsorgeeinrichtung Dr. H.___ hielt am 13. MÃ¤rz 2007 eine angepassten TÃ¤tigkeit im Umfang von vier Stunden tÃ¤glich fÃ¼r zumutbar (Urk. 14/57.3 und Urk. 14/57.6), was auch vom behandelnden Psychiater Dr. A.___ im Mai 2007 befÃ¼rwortet wurde (Urk. 14/71.1). Der behandelnde Chirurg Dr. F.___ hielt den BeschwerdefÃ¼hrer in kÃ¶rperlich belastenden TÃ¤tigkeiten fÃ¼r nicht mehr arbeitsfÃ¤hig. Auch leichte TÃ¤tigkeiten seien vollschichtig nicht leidensgerecht und wÃ¼rden auf Kosten der Restgesundheit ausgeÃ¼bt. Er schÃ¤tzte die ErwerbsfÃ¤higkeit auf hÃ¶chstens 30 % (Bericht vom 16. MÃ¤rz 2008, Urk. 14/123). Die MEDAS-Gutachter kamen zum Schluss, der BeschwerdefÃ¼hrer sei aufgrund der somatischen, jedoch nicht der psychischen EinschrÃ¤nkungen auch in einer leidensangepassten TÃ¤tigkeit zu 50 % arbeitsunfÃ¤hig (Urk. 10 S. 37f.). Angesichts der - insbesondere von den MEDAS-Gutachtern - erhobenen somatischen Befunde ist jedoch fraglich, ob auf diese EinschÃ¤tzungen abgestellt werden kann und ob der BeschwerdefÃ¼hrer nicht eine ArbeitstÃ¤tigkeit in wesentlich hÃ¶herem Ausmass mÃ¶glich und zumutbar wÃ¤re. Da - wie nachfolgend dargelegt wird - ohnehin keine ernsthaften Arbeitsanstrengungen ausgewiesen sind, erÃ¼brigt sich eine abschliessende Beurteilung des Ausmasses der ArbeitsfÃ¤higkeit. Es ist aber davon auszugehen, dass der BeschwerdefÃ¼hrer zumindest teilweise arbeitsfÃ¤hig seit spÃ¤testens Mai 2007 ist.</w:t>
      </w:r>
    </w:p>
    <w:p>
      <w:r>
        <w:t>Â Â Â Â Â Â Â Â  Ernsthafte Anstrengungen des BeschwerdefÃ¼hrers, aus eigenem Antrieb wieder in der Arbeitswelt Fuss zu fassen, sind nicht ausgewiesen, wobei darauf hinzuweisen ist, dass von der Psychiaterin Dr. G.___ als VertrauensÃ¤rztin des beruflichen Vorsorgeversicherers empfohlen worden war, den BeschwerdefÃ¼hrer langsam wieder auf eine TÃ¤tigkeit im FÃ¼hrerstand vorzubereiten, was ihm von seiner bisherigen Arbeitgeberin indes nicht ermÃ¶glicht wurde (Urk. 14/36). Bei anderen Arbeitgebern und in anderen ArbeitstÃ¤tigkeiten bemÃ¼hte sich der BeschwerdefÃ¼hrer nach Lage der Akten nicht um ArbeitseinsÃ¤tze, obwohl er, wie erwÃ¤hnt, spÃ¤testens seit Mai 2007 in einer leidensangepassten TÃ¤tigkeit teilarbeitsfÃ¤hig war. Erst im Rahmen der Arbeitsvermittlung durch die IV-Stelle absolvierte er gemÃ¤ss seinen Angaben ein sechsmonatiges Arbeitstraining (Urk. 1 Ziff. 21), wobei er dazu von der IV-Stelle aufgeboten wurde. Es wird deutlich, dass der BeschwerdefÃ¼hrer selber nicht alles daran setzte, wieder arbeitstÃ¤tig zu werden, weshalb auch dieses Kriterium nicht bejaht werden kann.</w:t>
      </w:r>
    </w:p>
    <w:p>
      <w:r>
        <w:t>4.3.6Â Â Â Â Â Â Â Â  Insgesamt ist kein einziges AdÃ¤quanzkriterium erfÃ¼llt, weshalb die Beschwerdegegnerin das Bestehen eines adÃ¤quaten Kausalzusammenhanges zu Recht verneint hat.</w:t>
      </w:r>
    </w:p>
    <w:p>
      <w:r>
        <w:t>5.Â Â Â Â Â Â  GemÃ¤ss dem Gesagten hat die Beschwerdegegnerin ihre Leistungen zu Recht eingestellt,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Gabriela Gwerder</w:t>
      </w:r>
    </w:p>
    <w:p>
      <w:r>
        <w:t>- Rechtsanwalt Dr. Christian SchÃ¼rer</w:t>
      </w:r>
    </w:p>
    <w:p>
      <w:r>
        <w:t>- Groupe Mutuel (Vers.-Nr. 613833)</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w:t>
      </w:r>
    </w:p>
    <w:p>
      <w:r>
        <w:t>Â Â Â Â Â Â Â Â Â Â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