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UV.2008.00221 vom 31. Mai 2010</w:t>
      </w:r>
    </w:p>
    <w:p>
      <w:r>
        <w:t>ZH Sozialversicherungsgericht, 2010-05-31, DE</w:t>
      </w:r>
    </w:p>
    <w:p>
      <w:r>
        <w:rPr>
          <w:b/>
        </w:rPr>
        <w:t xml:space="preserve">Quelle: </w:t>
      </w:r>
      <w:r>
        <w:t>https://mcp.opencaselaw.ch/entscheid/zh_sozialversicherungsgericht_UV.2008.00221</w:t>
      </w:r>
    </w:p>
    <w:p>
      <w:r>
        <w:t>FR: ZH_SOZIALVERSICHERUNGSGERICHT UV.2008.00221 du 31 mai 2010</w:t>
      </w:r>
    </w:p>
    <w:p>
      <w:r>
        <w:t>IT: ZH_SOZIALVERSICHERUNGSGERICHT UV.2008.00221 del 31 maggio 2010</w:t>
      </w:r>
    </w:p>
    <w:p>
      <w:pPr>
        <w:pStyle w:val="Heading2"/>
      </w:pPr>
      <w:r>
        <w:t>Erwägungen</w:t>
      </w:r>
    </w:p>
    <w:p>
      <w:r>
        <w:rPr>
          <w:b/>
        </w:rPr>
        <w:t>E. 5</w:t>
      </w:r>
    </w:p>
    <w:p>
      <w:r>
        <w:t>5.1Â Â Â Â  Der Heckauffahrunfall ist der Kategorie der mittelschweren UnfÃ¤lle an der Grenze zu den leichten zuzuordnen (siehe Unfallanalyse der U.___ vom 30. August 2008, Urk. 10/122a: kollisionsbedingte GeschwindigkeitsÃ¤nderung (Delta-v) zwischen 11 und 14,8 km/h, sowie Urteil des Bundesgerichts in Sachen L. vom 16. Februar 2009, 8C_327/2008, Erw. 4). FÃ¼r die Bejahung des adÃ¤quaten Kausalzusammenhanges mÃ¼ssten somit von den weiteren massgeblichen Kriterien entweder ein einzelnes in besonders ausgeprÃ¤gter Weise oder aber mehrere in gehÃ¤ufter oder auffallender Weise gegeben sein (Erw. 1.4.3).</w:t>
      </w:r>
    </w:p>
    <w:p>
      <w:r>
        <w:t>5.2Â Â Â Â  Der Unfall war weder besonders eindrÃ¼cklich noch von besonders dramatischen UmstÃ¤nden begleitet (vgl. Schilderung der BeschwerdefÃ¼hrerin gegenÃ¼ber der Polizei, Erw. 3.1). Etwas anderes wird von der BeschwerdefÃ¼hrerin auch nicht geltend gemacht.</w:t>
      </w:r>
    </w:p>
    <w:p>
      <w:r>
        <w:t>5.3Â Â Â Â  Nach der Rechtsprechung genÃ¼gt die Diagnose einer Distorsion der HalswirbelsÃ¤ule, wie sie bei der BeschwerdefÃ¼hrerin vom erstbehandelnden Arzt am 10. Mai 2003 gestellt worden war (Erw. 3.2), fÃ¼r sich allein nicht zur Bejahung des Kriteriums "Schwere und besondere Art der erlittenen Verletzungen".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Auch erhebliche Verletzungen, welche sich die versicherte Person neben dem Schleudertraum hinzugezogen hat, kÃ¶nnen bedeutsam sein (BGE 134 V 127 Erw. 2.2 mit Hinweisen).</w:t>
      </w:r>
    </w:p>
    <w:p>
      <w:r>
        <w:t>Â Â Â Â Â Â Â Â  Die Beschwerden der BeschwerdefÃ¼hrerin waren initial weder besonders schwer, noch zog sie sich irgendwelche anderen Verletzungen zu. Hingegen war der Kopf nach links rotiert und dazu passend zeigten sich in der Folge Druckschmerzen vor allem auf der rechten Seite des Halses und der Schulter (vgl. Erw. 3.2 und Erw. 3.3). Dieses Kriterium kann daher als erfÃ¼llt betrachtet werden, wenn auch nicht in ausgeprÃ¤gter Weise, da in der Folge vor allem Kopfschmerzen persistierten (vgl. insbesondere Erw. 3.6 und Erw. 3.9).</w:t>
      </w:r>
    </w:p>
    <w:p>
      <w:r>
        <w:t>5.4Â Â Â Â  Was das Kriterium der "fortgesetzt spezifischen, belastenden Ã¤rztlichen Behandlung" anbelangt, ist festzuhalten, dass sich die BeschwerdefÃ¼hrerin - obwohl von der Beschwerdegegnerin schon sehr frÃ¼h (vgl. Sachverhalt Erw. 1.1) und spÃ¤ter noch durch die MEDAS K.___ (Erw. 3.9) vorgeschlagen - unbestrittenermassen nie einer stationÃ¤ren Behandlung unterzogen hat, sondern stets ambulant therapiert wurde (vgl. Erw. 3.8). Bei dieser Sachlage waren die getroffenen Vorkehren nicht mit der durch das hier zur Diskussion stehende Kriterium anvisierten, erheblichen zusÃ¤tzlichen BeeintrÃ¤chtigung der LebensqualitÃ¤t verbunden. Das Kriterium kann daher nicht als erfÃ¼llt gelten.</w:t>
      </w:r>
    </w:p>
    <w:p>
      <w:r>
        <w:t>5.5Â Â Â Â  Das Kriterium der erheblichen Beschwerden beurteilt sich nach den glaubhaften Schmerzen und nach der BeeintrÃ¤chtigung, welche die verunfallte Person durch die Beschwerden im Lebensalltag erfÃ¤hrt (BGE 134 V 128 Erw. 10.2.4).</w:t>
      </w:r>
    </w:p>
    <w:p>
      <w:r>
        <w:t>Â Â Â Â Â Â Â Â  Unbestrittenermassen hat die BeschwerdefÃ¼hrerin bald nach dem Unfall - spÃ¤testens im Jahre 2004 - eine Ausbildung als Pflegehelferin aufgenommen (Erw. 3.6). M.___ berichtete am 15. Mai 2005 von einem deutlichen RÃ¼ckgang der Beschwerden und Dr. G.___ schrieb am 11. Januar 2006, Ã¼ber das Jahr gesehen wÃ¼rden die Kopfschmerzen gemÃ¤ss Angaben der Patientin nicht so gehÃ¤uft auftreten (Erw. 3.8). Dieses Kriterium kann daher nicht als ausgewiesen betrachtet werden.</w:t>
      </w:r>
    </w:p>
    <w:p>
      <w:r>
        <w:t>5.6Â Â Â Â  Ãber eine Ã¤rztliche Fehlbehandlung, welche die Unfallfolgen erheblich verschlimmert hÃ¤tten, oder Ã¼ber einen schwierigen Heilungsverlauf und erhebliche Komplikationen finden sich in den Akten keine Anhaltspunkte. Es wird auch nicht geltend gemacht, dass diese beiden Kriterien erfÃ¼llt seien.</w:t>
      </w:r>
    </w:p>
    <w:p>
      <w:r>
        <w:t>5.7Â Â Â Â  Schliesslich kann die BeschwerdefÃ¼hrerin auch keine erhebliche ArbeitsunfÃ¤higkeit trotz ausgewiesener Anstrengungen geltend machten. Wenn sie stationÃ¤re Therapien ablehnt und eine mehrjÃ¤hrige Ausbildung antritt, ist der von der Rechtsprechung im Zusammenhang mit diesem Kriterium geforderte Wille, sich durch aktive Mitwirkung raschmÃ¶glichst wieder optimal in den Arbeitsprozess einzugliedern (BGE 134 V 129 Erw. 10.2.7), nicht erkennbar.</w:t>
      </w:r>
    </w:p>
    <w:p>
      <w:r>
        <w:rPr>
          <w:b/>
        </w:rPr>
        <w:t>E. 5.8</w:t>
      </w:r>
    </w:p>
    <w:p>
      <w:r>
        <w:t>Â Â Â  Zusammenfassend ist nur ein AdÃ¤quanzkriterium gegeben, nÃ¤mlich die "Schwere und besondere Art der erlittenen Verletzungen". Da dies nicht in ausgeprÃ¤gter Weise der Fall ist, hat die Beschwerdegegnerin die weitere Leistungspflicht mangels rechtserheblichen Zusammenhangs zwischen den noch bestehenden Beschwerden und dem Unfall vom 10. Mai 2003 im Ergebnis zu Recht verneint,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Cordula SpÃ¶rri</w:t>
      </w:r>
    </w:p>
    <w:p>
      <w:r>
        <w:t>- Rechtsanwalt Adelrich Friedli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