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UV.2008.00149 vom 7. Januar 2010</w:t>
      </w:r>
    </w:p>
    <w:p>
      <w:r>
        <w:t>ZH Sozialversicherungsgericht, 2010-01-07, DE</w:t>
      </w:r>
    </w:p>
    <w:p>
      <w:r>
        <w:rPr>
          <w:b/>
        </w:rPr>
        <w:t xml:space="preserve">Quelle: </w:t>
      </w:r>
      <w:r>
        <w:t>https://mcp.opencaselaw.ch/entscheid/zh_sozialversicherungsgericht_UV.2008.00149</w:t>
      </w:r>
    </w:p>
    <w:p>
      <w:r>
        <w:t>FR: ZH_SOZIALVERSICHERUNGSGERICHT UV.2008.00149 du 7 janvier 2010</w:t>
      </w:r>
    </w:p>
    <w:p>
      <w:r>
        <w:t>IT: ZH_SOZIALVERSICHERUNGSGERICHT UV.2008.00149 del 7 gennaio 2010</w:t>
      </w:r>
    </w:p>
    <w:p>
      <w:pPr>
        <w:pStyle w:val="Heading2"/>
      </w:pPr>
      <w:r>
        <w:t>Erwägungen</w:t>
      </w:r>
    </w:p>
    <w:p>
      <w:r>
        <w:rPr>
          <w:b/>
        </w:rPr>
        <w:t>E. 2</w:t>
      </w:r>
    </w:p>
    <w:p>
      <w:r>
        <w:t>2.1Â Â Â Â  Die Beschwerdegegnerin begrÃ¼ndete ihren Entscheid damit, dass unter Art. 28 Abs. 4 UVV Variante I auch FÃ¤lle zu subsumieren seien, in denen der Versicherte zwischen Unfall und Behandlungsabschluss pensioniert werde (Urk. 2 S. 5 Ziff. 6). Ebenso sei aber auch Art. 28 Abs. 4 UVV Variante II erfÃ¼llt. Bei dem im Unfallzeitpunkt 63-jÃ¤hrigen BeschwerdefÃ¼hrer seien mit ausdrÃ¼cklicher Bezugnahme auf das Alter keine Wiedereingliederungsmassnahmen empfohlen worden. WÃ¤re er im Zeitpunkt des Unfalls im mittleren Alter gewesen, wÃ¤ren bei bleibendem teilweisem oder gar vollstÃ¤ndigem Verlust der FunktionsfÃ¤higkeit des Arms nach der Operation mit Sicherheit Umschulungs- und Wiedereingliederungsmassnahmen ergriffen worden (Urk. 2 S. 5 Ziff. 7). Dementsprechend seien das Validen- und Invalideneinkommen zu ermitteln, wie wenn der BeschwerdefÃ¼hrer rund 42 Jahre alt wÃ¤re. Die InvaliditÃ¤tsberechnung sei insgesamt grosszÃ¼gig erfolgt und nicht zu beanstanden (Urk. 2 S. 5 f. Ziff. 8).</w:t>
      </w:r>
    </w:p>
    <w:p>
      <w:r>
        <w:t>2.2Â Â Â Â  DemgegenÃ¼ber machte der BeschwerdefÃ¼hrer geltend, Art. 28 Abs. 4 UVV Variante I sei nicht anwendbar. Es wÃ¼rden keine Anhaltspunkte dafÃ¼r bestehen, dass er sich ohne die unfallbedingte volle ErwerbsunfÃ¤higkeit frÃ¼her als mit Alter 65 vom Berufsleben zurÃ¼ckgezogen hÃ¤tte. Bis zum Eintritt ins AHV-Alter habe aber nachgewiesenermassen eine VollinvaliditÃ¤t bestanden. Was sodann die Anwendbarkeit von Art. 28 Abs. 4 UVV Variante II betreffe, habe sich der Heilungsverlauf im Zusammenwirken mit den vorbestehenden Verschleisserscheinungen und den genetisch bedingten VorzustÃ¤nden als Ã¤usserst unerfreulich erwiesen. Den medizinisch festgestellten EinschrÃ¤nkungen, egal ob unfallbedingt oder nicht, komme ausnahmslos Krankheitswert zu und seien deshalb nicht mit der geforderten physiologischen Altersgebrechlichkeit gleichzusetzen. Die IrreparabilitÃ¤t der Schulter sei auf den Zustand der Schulter selber zurÃ¼ckzufÃ¼hren, allenfalls zusÃ¤tzlich auf seine schlechte psychische Verfassung. Das fortgeschrittene Alter stehe demgegenÃ¼ber nicht im Vordergrund und Art. 28 Abs. 4 UVV sei bei der InvaliditÃ¤tsbemessung nicht zu berÃ¼cksichtigen (Urk. 1 S. 7 f. Ziff. 5). Selbst wenn jedoch Art. 28 Abs. 4 UVV anwendbar sei, ergebe sich ein InvaliditÃ¤tsgrad von 100 %. GestÃ¼tzt auf das Gutachten von Dr. E.___ wÃ¤ren die vorgeschlagenen Operationen auch bei einem 42-jÃ¤hrigen mit einem unsicheren Resultat behaftet gewesen, und es kÃ¶nne nicht mit Ã¼berwiegender Wahrscheinlichkeit davon ausgegangen werden, dass bei einem 42-jÃ¤hrigen Versicherten unter BerÃ¼cksichtigung derselben gesundheitlichen BeeintrÃ¤chtigungen eine bessere Heilung und damit eine hÃ¶here ErwerbsfÃ¤higkeit hÃ¤tte erzielt werden kÃ¶nnen (Urk. 1 S. 8).</w:t>
      </w:r>
    </w:p>
    <w:p>
      <w:r>
        <w:t>2.3Â Â Â Â  Strittig und zu prÃ¼fen ist demnach der InvaliditÃ¤tsgrad des BeschwerdefÃ¼hrers und dabei insbesondere die Anwendbarkeit von Art. 28 Abs. 4 UVV. Unbestritten ist hingegen der Kausalzusammenhang, der Zeitpunkt des Rentenbeginns per 1. September 2005 sowie die HÃ¶he der IntegritÃ¤tsentschÃ¤digung.</w:t>
      </w:r>
    </w:p>
    <w:p>
      <w:r>
        <w:t>3.Â Â Â Â Â Â  Nimmt eine versicherte Person nach dem Unfall die ErwerbstÃ¤tigkeit altershalber nicht mehr auf oder wirkt sich das vorgerÃ¼ckte Alter erheblich als Ursache der BeeintrÃ¤chtigung der ErwerbsfÃ¤higkeit aus, so sind gemÃ¤ss Art. 28 Abs. 4 UVV fÃ¼r die Bestimmung des InvaliditÃ¤tsgrades die Erwerbseinkommen massgebend, die sie im mittleren Alter bei einer entsprechenden GesundheitsschÃ¤digung erzielen kÃ¶nnte. Massgebender Zeitpunkt fÃ¼r die Frage, ob Art. 28 Abs. 4 UVV anwendbar ist, ist der Rentenbeginn (vgl. RKUV 1990 Nr. U 115 S. 392 f. Erw. 4.e; Urteil des Bundesgerichts vom 28. Februar 2007 in Sachen B, Erw. 5.2, U 357/06; Urteil des Bundesgerichts vom 14. August 2007 in Sachen R, Erw. 3.4, U 313/06; Urteil des Bundesgerichts vom 24. September 2009 in Sachen Q, Erw. 3.2.3, 8C_255/2009).</w:t>
      </w:r>
    </w:p>
    <w:p>
      <w:r>
        <w:t>Â Â Â Â Â Â Â Â  Im Zeitpunkt des von der Beschwerdegegnerin festgesetzten und vom BeschwerdefÃ¼hrer unbestrittenen Rentenbeginns per 1. September 2005 war dieser 65-jÃ¤hrig und befand sich damit nicht nur in einem ÂvorgerÃ¼ckten AlterÂ, zumal nach der Rechtsprechung (RKUV 1990 Nr. U 115 S. 392 f. Erw. 4) ein solches in der Regel im Bereich von 60 Jahren liegt, sondern hatte er bereits das AHV-Alter erreicht. Dass der BeschwerdefÃ¼hrer im Gesundheitsfall trotz Erreichens des Pensionsalters weiterhin erwerbstÃ¤tig gewesen wÃ¤re, wurde weder geltend gemacht, noch ergeben sich entsprechende Hinweise aus den Akten. Es ist daher ohne Weiteres davon auszugehen, dass der BeschwerdefÃ¼hrer, welcher zwischen Unfall und Rentenbeginn das AHV-Alter erreicht hat, die ErwerbstÃ¤tigkeit altershalber nicht mehr aufgenommen hat, und damit Art. 28 Abs. 4 UVV Variante I zur Anwendung gelangt (vgl. auch Omlin, Die InvaliditÃ¤t in der obligatorischen Unfallversicherung, Freiburg 1995, S. 250).</w:t>
      </w:r>
    </w:p>
    <w:p>
      <w:r>
        <w:t>Â Â Â Â Â Â Â Â  Ob die Voraussetzungen fÃ¼r eine Anwendbarkeit von Art. 28 Abs. 4 UVV Variante II im vorliegenden Fall gegeben sind, kann daher offen bleiben.</w:t>
      </w:r>
    </w:p>
    <w:p>
      <w:r>
        <w:rPr>
          <w:b/>
        </w:rPr>
        <w:t>E. 4</w:t>
      </w:r>
    </w:p>
    <w:p>
      <w:r>
        <w:t>4.1Â Â Â Â  GemÃ¤ss Art. 28 Abs. 4 UVV sind fÃ¼r die Bestimmung des InvaliditÃ¤tsgrades im vorliegenden Fall die Erwerbseinkommen massgebend, die ein Versicherter im mittleren Alter bei einer entsprechenden GesundheitsschÃ¤digung erzielen kÃ¶nnte. Nach der Rechtsprechung liegt das mittlere Alter bei etwa 42 Jahren oder zwischen 40 und 45 Jahren (BGE 122 V 419 Erw. 1.b; Urteil des Bundesgerichts vom 30. April 2005 in Sachen S, U 122/05, Erw. 3.2.2). Es ist somit im Folgenden zunÃ¤chst zu prÃ¼fen, zu welchen Auswirkungen auf die ErwerbsfÃ¤higkeit der Unfall bei einem Versicherten mittleren Alters gefÃ¼hrt hÃ¤tte.</w:t>
      </w:r>
    </w:p>
    <w:p>
      <w:r>
        <w:t>4.2Â Â Â Â  AnlÃ¤sslich der Erstuntersuchung stellte der Hausarzt Dr. med. Z.___, Facharzt FMH fÃ¼r Allgemeinmedizin, fest, es bestehe keine lokalisierte Druckdolenz, aktive Bewegungen seien wegen der starken Schmerzen jedoch kaum mÃ¶glich (Urk. 8/M1 Ziff. 4), und diagnostizierte eine schwere Kontusion der rechten Schulter (Urk. 8/M1 Ziff. 5). Der BeschwerdefÃ¼hrer sei voraussichtlich bis Ende April 2004 zu 100 % arbeitsunfÃ¤hig (Urk. 8/M1 Ziff. 8).</w:t>
      </w:r>
    </w:p>
    <w:p>
      <w:r>
        <w:t>4.3Â Â Â Â  Dr. med. A.___, Leitender Arzt, Klinik fÃ¼r OrthopÃ¤dische Chirurgie, Kantonsspital B.___ (B.___), diagnostizierte in seinem Bericht vom 7. Januar 2005 eine Rotatorenmanschetten-Massenruptur rechts. Aufgrund der MR-tomographischen Kriterien als auch der klinischen Befunde mÃ¼sse die LÃ¤sion als irreparabel beurteilt werden (Urk. 8/M12 S. 1). Aufgrund des klinisch praktisch vollstÃ¤ndig funktionellen Ausfalles der rechten dominanten oberen ExtremitÃ¤t bleibe der BeschwerdefÃ¼hrer lÃ¤ngerfristig zu 100 % arbeitsunfÃ¤hig. Auch mit allen therapeutischen Massnahmen (Schulterprothese) sei nicht mit einer Verbesserung der ArbeitsfÃ¤higkeit im angestammten Beruf als Gartenbauangestellter zu rechnen. Eine Umschulung komme bei dem knapp 64-jÃ¤hrigen BeschwerdefÃ¼hrer nicht mehr in Frage. Aufgrund der Arbeitssituation dÃ¼rfte er auch fÃ¼r leichtere Arbeiten kaum mehr eine Stelle finden. Der BeschwerdefÃ¼hrer mÃ¼sse wohl bis zum Erreichen des Pensionsalters als 100 % arbeitsunfÃ¤hig taxiert werden (Urk. 8/M12 S. 2).</w:t>
      </w:r>
    </w:p>
    <w:p>
      <w:r>
        <w:t>4.4Â Â Â Â  In seinem Gutachten vom 14. Dezember 2005 diagnostizierte Dr. med. C.___, OrthopÃ¤dische Chirurgie FMH, eine posttraumatische adhÃ¤sive Kapsulitis mit Schultersteife nach kompletter Ruptur der Rotatorenmanschette rechts. Die rechte dominante Schulter sei vollstÃ¤ndig gebrauchsunfÃ¤hig und zeige ein der Schultersteife Ã¤hnliches klinisches Bild. Sollte Ã¼berhaupt eine therapeutische Option in Aussicht gestellt werden, so wÃ¼rden unter bestimmten UmstÃ¤nden nur gewisse operative Eingriffe in Betracht kommen. Dies allerdings unter der Voraussetzung, dass der BeschwerdefÃ¼hrer durch seinen starken Leidensdruck zu diesen Interventionen entschlossen sei und fÃ¼r die Zusammenarbeit nach der Operation genÃ¼gend Bereitschaft mitbringe. Diese Behandlungen wÃ¼rden erfahrungsgemÃ¤ss mehrere Monate, manchmal sogar bis zu einem Jahr Zeit in Anspruch nehmen, andernfalls seien die funktionellen Ergebnisse nicht befriedigend (Urk. 8/M18 S. 5). Der Status quo ante kÃ¶nne nicht mehr erreicht werden, der heutige Zustand mit Versteifung des rechten Schultergelenkes sei definitiv und eine Verbesserung der jetzigen Situation sei kaum realisierbar (Urk. 8/M18 S. 7 Ziff. 5.3). Eine Wiedereingliederung des BeschwerdefÃ¼hrers sei aufgrund seines Alters, der sozialen Strukturen, invalidisierender Schmerzen und FunktionsbeeintrÃ¤chtigung der rechten Schulter nicht mehr zu erwÃ¤gen (Urk. 8/M18 S. 8 Ziff. 6).</w:t>
      </w:r>
    </w:p>
    <w:p>
      <w:r>
        <w:t>4.5Â Â Â Â  Auf Nachfrage der Beschwerdegegnerin fÃ¼hrte Dr. C.___ am 8. Februar 2006 ergÃ¤nzend aus, bei einem jÃ¼ngeren Patienten im mittleren Alter hÃ¤tte man von Anfang an eine operative Intervention mit Rekonstruktion der Weichteile angestrebt, sofern eine Kooperation, Bereitschaft zur Operation und Wille zur postoperativen Nachbehandlung vorhanden gewesen wÃ¤re. Weder eine Versteifungsoperation noch eine endoprothetische Operation wÃ¤re in so einem Fall nÃ¶tig gewesen (Urk. 8/M19 S. 2 Ziff. 2). Bei einem 42-jÃ¤hrigen Patienten hÃ¤tte er die Schulterverletzung mit einer Rekonstruktion der Rotatorenmanschette behandelt und im Falle einer Dekompensation der Rotatorenmanschette eine Delta-Plastik angestrebt. Diese Operation sei allerdings bei einem 42-jÃ¤hrigen kaum notwendig, auch eine Korrekturoperation wÃ¤re, was das Gelenk anbelange, in einem solchen Fall kaum in Frage gekommen (Urk. 8/M19 S. 3 Ziff. 3). Bei einem Patienten im mittleren Alter und gutem Allgemeinzustand wÃ¤re eine rekonstruktive Rotatorenmanschettenoperation realisierbar und eine ArbeitsfÃ¤higkeit in TÃ¤tigkeiten ohne schwere Belastung der operierten Schulter bei zirka 80 % der FÃ¤lle nach der Rehabilitationszeit zu erwarten gewesen (Urk. 8/M19 S. 4 Ziff. 4).</w:t>
      </w:r>
    </w:p>
    <w:p>
      <w:r>
        <w:t>4.6Â Â Â Â  Am 2. MÃ¤rz 2006 hielt Dr. med. D.___ in einer internen Notiz der Beschwerdegegnerin fest, im vorliegenden Fall stelle das vorgerÃ¼ckte Alter eine erhebliche Teilursache des heutigen Zustandes dar. Im mittleren Alter wÃ¤re eine operative Rekonstruktion der Weichteile (Rotatorenmanschette) durchgefÃ¼hrt worden, auch wÃ¤re es nicht zu einer Muskelatrophie in diesem Ausmass gekommen. Mit erfolgreich durchgefÃ¼hrter operativer Rekonstruktion der Weichteile wÃ¤re es einem Patienten im mittleren Alter mÃ¶glich, ganztags kÃ¶rperlich leichtere Arbeiten durchzufÃ¼hren, allerdings wÃ¼rde er vermehrte Pausen benÃ¶tigen und Arbeiten mit Heben des Armes Ã¼ber SchulterhÃ¶he wÃ¤ren auch dann nicht mehr mÃ¶glich (Urk. 8/M20).</w:t>
      </w:r>
    </w:p>
    <w:p>
      <w:r>
        <w:t>4.7Â Â Â Â  Dr. med. E.___, Innere Medizin FMH, FA VertrauensÃ¤rztin SGV, erklÃ¤rte in ihrer Stellungnahme vom 5. November 2007, bei der EinschÃ¤tzung von Dr. D.___ handle es sich um eine etwas zu optimistische Schilderung des Operationserfolges, fÃ¼r die es keine Literaturbelege gebe. Einzig in der Literatur beschrieben seien VerlÃ¤ufe junger Sportler in Wurfsportarten, bei denen nach sechs Monaten bis drei Jahren die Funktion des Armes wieder annÃ¤hernd wie vor dem Trauma gewesen sei. Selbst bei einem Ã¼ber 30-jÃ¤hrigen in diesem Beruf wÃ¤re ebenfalls mit einer degenerativen VorschÃ¤digung des Armes zu rechnen gewesen. In all diesen FÃ¤llen sei es schwer, eine operative Rekonstruktion vorzunehmen, die zu einer Restitutio ad integrum fÃ¼hre. Auch bei einem 42-jÃ¤hrigen wÃ¤re der Arm nicht mehr in dem Masse wie vorher belastbar, Arbeiten mit Schaufel und Pickel sowie dem Tragen schwerer Lasten wÃ¤ren dem Operierten nicht mehr in gleichem Ausmass mÃ¶glich, d.h. er wÃ¤re im angestammten Beruf nicht mehr arbeitsfÃ¤hig (Urk. 8/M21 S. 1 f.). SÃ¤mtliche vorgeschlagenen Operationen wÃ¤ren auch bei einem 42-jÃ¤hrigen mit einem unsicheren Operationsresultat behaftet und die volle Kraft und FunktionsfÃ¤higkeit wÃ¤ren auch bei einem 42-jÃ¤hrigen nicht mehr ganz herstellbar (Urk. 8/M21 S. 2). Bei einem 42-jÃ¤hrigen wÃ¤re die Heilung vermutlich besser erfolgt als bei einem 64-jÃ¤hrigen, dies kÃ¶nne jedoch aufgrund der Literatur nicht mit Ã¼berwiegender Wahrscheinlichkeit angenommen werden (Urk. 8/M21 S. 2 Ziff. 1). Die Behandlung der Schulterverletzung mit Rekonstruktion der Rotatorenmanschette oder mit Delta-Plastik hÃ¤tte auch bei einem 42-jÃ¤hrigen die volle ArbeitsfÃ¤higkeit als Gartenbauangestellter nicht wieder hergestellt (Urk. 8/M21 S. 2 Ziff. 3).</w:t>
      </w:r>
    </w:p>
    <w:p>
      <w:r>
        <w:rPr>
          <w:b/>
        </w:rPr>
        <w:t>E. 5</w:t>
      </w:r>
    </w:p>
    <w:p>
      <w:r>
        <w:t>5.1Â Â Â Â  Der BeschwerdefÃ¼hrer machte gestÃ¼tzt auf den Bericht von Dr. E.___ geltend, dass auch bei einem 42-jÃ¤hrigen Versicherten unter BerÃ¼cksichtigung derselben gesundheitlichen BeeintrÃ¤chtigungen mit dem erforderlichen Beweisgrad der Ã¼berwiegenden Wahrscheinlichkeit keine bessere Heilung und damit keine hÃ¶here ErwerbsfÃ¤higkeit hÃ¤tte erzielt werden kÃ¶nnen. Dr. C.___ sei bei seinen AusfÃ¼hrungen ausdrÃ¼cklich von einem guten Allgemeinzustand ausgegangen und habe die effektiv vorhandenen degenerativen und psychischen PrÃ¤dispositionen ausser Acht gelassen. Dies relativiere seine Aussage, wonach bei einem 42-jÃ¤hrigen die operative Rekonstruktion der Rotatorenmanschette mit zirka 80%iger Wahrscheinlichkeit eine weitgehende FunktionalitÃ¤t der Schulter fÃ¼r leichtere Arbeiten gebracht hÃ¤tte. Anders als Dr. C.___ sei Dr. E.___ bei ihrer Beurteilung von seinem effektiven Gesundheitszustand ausgegangen und habe insbesondere untersucht, inwieweit dieser altersbedingt sei. Wesentlich dabei sei, dass auch schon bei einem 30-jÃ¤hrigen Gartenarbeiter mit degenerativen VorschÃ¤den der Arme zu rechnen sei und somit sÃ¤mtliche vorgeschlagenen Operationen auch bei einem 42-jÃ¤hrigen mit einem unsicheren Resultat behaftet gewesen wÃ¤ren (Urk. 1 S. 8).</w:t>
      </w:r>
    </w:p>
    <w:p>
      <w:r>
        <w:t>Â Â Â Â Â Â Â Â  Zwar ist es zutreffend, dass Dr. E.___ selbst bei einem 30-jÃ¤hrigen Patienten in demselben Beruf von einer degenerativen VorschÃ¤digung des Armes ausging und damit bei ihrer Beurteilung im Gegensatz zu Dr. C.___ den allgemeinen Gesundheitszustand des BeschwerdefÃ¼hrers mit einbezog. Allerdings gelangte sie zum Schluss, dass auch bei einem 42-jÃ¤hrigen der Arm nicht mehr in dem Masse wie vorher belastbar wÃ¤re und Arbeiten mit Schaufel und Pickel sowie Tragen schwerer Lasten dem Operierten nicht mehr im gleichen Ausmass mÃ¶glich wÃ¤ren (Urk. 8/M21 S. 1 f.). Auch ein 42-jÃ¤hriger im angestammten Beruf als Gartenbauangestellter wÃ¤re nicht mehr voll arbeitsfÃ¤hig gewesen (Urk. 8/M21 S. 2). GestÃ¼tzt auf den Bericht von Dr. E.___ ist somit davon auszugehen, dass mit einer entsprechenden Behandlung der Schulter zwar nicht die volle, so doch aber eine teilweise ArbeitsfÃ¤higkeit als Gartenbauangestellter wieder hÃ¤tte hergestellt werden kÃ¶nnen (vgl. Urk. 8/M21 S. 2). Nachdem es sich bei Gartenbauarbeiten um kÃ¶rperlich schwere Arbeiten handelt, ist damit entgegen der Ansicht des BeschwerdefÃ¼hrers eine ArbeitsfÃ¤higkeit in einer kÃ¶rperlich leichten Arbeit wie Kontroll- oder ÃberwachungstÃ¤tigkeiten nicht unzumutbar. Solche Arbeiten kÃ¶nnen selbst von Personen ausgeÃ¼bt werden, welche einen Arm Ã¼berhaupt nicht mehr gebrauchen kÃ¶nnen (zum Vorliegen solcher TÃ¤tigkeiten: Urteil des EidgenÃ¶ssischen Versicherungsgerichts i.S. R. vom 2. Februar 2005, I 394/04).</w:t>
      </w:r>
    </w:p>
    <w:p>
      <w:r>
        <w:t>5.2Â Â Â Â  Die Berichte von Dr. C.___ stehen dieser EinschÃ¤tzung ebenfalls nicht entgegen. Die heutige Situation beschrieb er mit einer Versteifung des rechten Schultergelenkes und damit einer vollstÃ¤ndigen GebrauchsunfÃ¤higkeit der rechten dominanten Schulter (Urk. 8/M18 S. 5 und S. 7 Ziff. 5.3) und fÃ¼hrte die UnmÃ¶glichkeit einer Wiedereingliederung neben den invalidisierenden Schmerzen und der FunktionsbeeintrÃ¤chtigung insbesondere auch auf das Alter des BeschwerdefÃ¼hrers und seine sozialen Strukturen zurÃ¼ck (Urk. 8/M18 S. 8 Ziff. 6). Nachdem Dr. C.___ bei einem Patienten im mittleren Alter und gutem Allgemeinzustand in zirka 80 % der FÃ¤lle nach der Rehabilitationszeit eine ArbeitsfÃ¤higkeit in einer TÃ¤tigkeit ohne schwere Belastung der operierten Schulter erwartete (Urk. 8/M19 S. 4 Ziff. 4), jedoch keine Hinweise dafÃ¼r vorliegen, dass auch die linke Schulter beeintrÃ¤chtigt wÃ¤re, muss dies umso mehr fÃ¼r kÃ¶rperlich leichte TÃ¤tigkeiten gelten, bei welchen Ã¼berdies eine funktionelle EinhÃ¤ndigkeit berÃ¼cksichtigt wird.</w:t>
      </w:r>
    </w:p>
    <w:p>
      <w:r>
        <w:t>5.3Â Â Â Â  Die EinschÃ¤tzung, wonach der BeschwerdefÃ¼hrer aus rein medizinischer Sicht fÃ¼r kÃ¶rperlich leichte Arbeiten arbeitsfÃ¤hig wÃ¤re, ergibt sich auch aus dem Bericht von Dr. A.___, welcher ausfÃ¼hrte, im angestammten Beruf sei nicht mit einer Verbesserung der ArbeitsfÃ¤higkeit zu rechnen. Dass der BeschwerdefÃ¼hrer auch in einer kÃ¶rperlich leichteren TÃ¤tigkeit kaum mehr eine Stelle finden dÃ¼rfte, fÃ¼hrte Dr. A.___ jedoch nicht auf medizinische GrÃ¼nde zurÃ¼ck, sondern ausschliesslich auf die Arbeitsmarktsituation. Bei dieser Beurteilung ist zudem zu beachten, dass Dr. A.___ nicht von einem Patienten im mittleren Alter, sondern vom BeschwerdefÃ¼hrer ausging (Urk. 8/M12 S. 2).</w:t>
      </w:r>
    </w:p>
    <w:p>
      <w:r>
        <w:t>5.4Â Â Â Â  Insgesamt kann somit auf die Beurteilung durch Dr. D.___ abgestellt werden, welcher am 2. MÃ¤rz 2006 festhielt, einem Patienten im mittleren Alter wÃ¤re es mit erfolgreich durchgefÃ¼hrter operativer Rekonstruktion der Weichteile mÃ¶glich, ganztags kÃ¶rperlich leichtere Arbeiten durchzufÃ¼hren, allerdings mit vermehrten Pausen und ohne Arbeiten mit Heben des Armes Ã¼ber SchulterhÃ¶he (vgl. Urk. 8/M20).</w:t>
      </w:r>
    </w:p>
    <w:p>
      <w:r>
        <w:rPr>
          <w:b/>
        </w:rPr>
        <w:t>E. 6</w:t>
      </w:r>
    </w:p>
    <w:p>
      <w:r>
        <w:t>6.1Â Â Â Â  Zu prÃ¼fen bleiben im Folgenden die erwerblichen Auswirkungen der festgestellten gesundheitlichen Leistungseinbusse aufgrund eines Einkommensvergleiches.</w:t>
      </w:r>
    </w:p>
    <w:p>
      <w:r>
        <w:t>Â Â Â Â Â Â Â Â  FÃ¼r die Bestimmung des InvaliditÃ¤tsgrades wird gemÃ¤ss Art. 16 ATSG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Nachdem im vorliegenden Fall Art. 28 Abs. 4 UVV Variante I zur Anwendung gelangt (vgl. vorstehend Erw. 3), ist der InvaliditÃ¤tsgrad des BeschwerdefÃ¼hrers mit denjenigen Einkommenszahlen (Validen- und Invalideneinkommen) zu bestimmen, welche eine versicherte Person im mittleren Alter verdienen wÃ¼rde (SVR 1995 UV Nr. 35 S. 106 Erw. 3, RKUV 1990 Nr. U 115 S. 392). Hinsichtlich des Zeitpunkts der InvaliditÃ¤tsbemessung ist auf das Jahr 2005 abzustellen, nachdem der Rentenbeginn von der Beschwerdegegnerin zu Recht und unangefochten per 1. September 2005 festgesetzt wurde (vgl. Urk. 1 und 2).</w:t>
      </w:r>
    </w:p>
    <w:p>
      <w:r>
        <w:t>6.2Â Â Â Â  Bei der Ermittlung des ohne invalidisierenden Gesundheitsschaden erzielbaren Einkommens (Valideneinkommen) ist entscheidend, was die versicherte Person aufgrund ihrer beruflichen FÃ¤higkeiten und persÃ¶nlichen UmstÃ¤nde mit Ã¼berwiegender Wahrscheinlichkeit ohne den Gesundheitsschaden, aber sonst bei unverÃ¤nderten VerhÃ¤ltnissen verdienen wÃ¼rde (RKUV 1993 Nr. U 168 S. 100 Erw. 3b mit Hinweis).</w:t>
      </w:r>
    </w:p>
    <w:p>
      <w:r>
        <w:t>Â Â Â Â Â Â Â Â  Das Valideneinkommen ist in der Regel anhand des zuletzt effektiv erzielten Einkommens zu bestimmen. Wird dabei auf Lohnangaben einer Arbeitgeberfirma abgestellt, welche die geringfÃ¼gigen Qualifikationen eines Angestellten (z.B. geringe Schulbildung, fehlende berufliche Ausbildung, mangelnde Deutschkenntnisse) bei der EntlÃ¶hnungsfrage berÃ¼cksichtigte, was sich in einem deutlich unter den branchenÃ¼blichen AnsÃ¤tzen liegenden Gehalt niederschlug, dÃ¼rfen diese invaliditÃ¤tsfremden Faktoren auch bei der Festlegung des zumutbaren Invalideneinkommens nicht ausser Acht gelassen werden. Im Rahmen des Einkommensvergleiches sind daher die invaliditÃ¤tsfremden Gesichtspunkte Ã¼berhaupt nicht oder dann bei beiden VergleichsgrÃ¶ssen gleichmÃ¤ssig zu berÃ¼cksichtigen. Dabei kommt der letztgenannten MÃ¶glichkeit insofern die grÃ¶ssere Bedeutung zu, als das Valideneinkommen in der Regel nach Massgabe des tatsÃ¤chlich erzielten Einkommens und somit unter BerÃ¼cksichtigung von invaliditÃ¤tsfremden Faktoren ermittelt wird. In diesem Fall sind die invaliditÃ¤tsfremden Faktoren auch bei der Festlegung des Invalideneinkommens zu berÃ¼cksichtigen (Urteil des Eidg. Versicherungsgerichts in Sachen S. vom 16. April 2002, I 640/00, Erw. 4.a/aa mit Hinweisen).</w:t>
      </w:r>
    </w:p>
    <w:p>
      <w:r>
        <w:t>Â Â Â Â Â Â Â Â  Der BeschwerdefÃ¼hrer war seit seiner Einreise in die Schweiz im Jahre 1988 als angelernter LandschaftsgÃ¤rtner tÃ¤tig (Urk. 8/SI1 S. 1, Urk. 8/UM1 Ziff. 3), so dass es gerechtfertigt erscheint, fÃ¼r die Ermittlung des Valideneinkommens die von ihm konkret erzielten Einkommen heranzuziehen. GemÃ¤ss Unfallmeldung vom 1. April 2004 erzielte der BeschwerdefÃ¼hrer ein monatliches Einkommen in der HÃ¶he von Fr. 3Â400.-- (Urk. 8/UM1 Ziff. 13). Unter BerÃ¼cksichtigung des 13. Monatslohnes sowie der NominallohnerhÃ¶hung fÃ¼r das Jahr 2005 von 1.0 % (Die Volkswirtschaft, 12/2009, Tab. B10.2, Total) ergibt sich somit fÃ¼r das Jahr 2005 ein Einkommen in der HÃ¶he von Fr. 44'642 .-- (Fr. 3'400 .-- x 13 x 1.01).Â  Im Gartenbau betrug das Durchschnittseinkommen fÃ¼r MÃ¤nner mit Berufs- und Fachkenntnissen im Jahre 2004 Fr. 4'444.-- (Lohnstrukturerhebungen (LSE) 2004, Bundesamt fÃ¼r Statistik, Neuenburg 2006, TA1, Ziff. 01), was unter BerÃ¼cksichtigung der NominallohnerhÃ¶hung fÃ¼r das Jahr 2005 von 1.0 % und einer wÃ¶chentlichen Arbeitszeit im Jahr 2005 von 42.8 Stunden (Die Volkswirtschaft, 12/2009, Tab. B9.2, Sektor 1) ein Jahreseinkommen von rund Fr. 57'632.-- (Fr. 4'444.-- x 12 x 1.01 : 40 x 42.8) ergibt. Das vom BeschwerdefÃ¼hrer tatsÃ¤chlich erzielte Einkommen von Fr. 44'642 .-- lag somit Fr. 12'990.-- bzw. gerundet 23 % unter dem branchenÃ¼blichen Durchschnittseinkommen.</w:t>
      </w:r>
    </w:p>
    <w:p>
      <w:r>
        <w:t>6.3Â Â Â Â  Zu prÃ¼fen bleibt das Einkommen, das der BeschwerdefÃ¼hrer als 42-jÃ¤hriger in Anbetracht der unfallbedingten GesundheitsschÃ¤digungen erzielen wÃ¼rde (Invalideneinkommen).</w:t>
      </w:r>
    </w:p>
    <w:p>
      <w:r>
        <w:t>Â Â Â Â 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seit 2004 von 41,6 und seit 2006 von 41,7 Stunden (Die Volkswirtschaft 3-2009 S. 98 Tabelle B9.2; BGE 129 V 484 Erw. 4.3.2, 126 V 77 f. Erw. 3b/bb, 124 V 322 Erw. 3b/aa; AHI 2000 S. 81 Erw. 2a).</w:t>
      </w:r>
    </w:p>
    <w:p>
      <w:r>
        <w:t>Â Â Â Â Â Â Â Â  Die Beschwerdegegnerin zog fÃ¼r die Ermittlung des Invalideneinkommens TabellenlÃ¶hne bei und ging vom mittleren Lohn fÃ¼r MÃ¤nner, die einfache und repetitive TÃ¤tigkeiten ausfÃ¼hren (Zentralwert), aus (Urk. 8/K24 S. 2). Dieser belief sich im Jahr 2004 auf Fr. 4'588.-- (LSE 2004, Bundesamt fÃ¼r Statistik, Neuenburg 2006, TA1, Total). Unter BerÃ¼cksichtigung der NominallohnerhÃ¶hung von 1.0 % fÃ¼r das Jahr 2005 (Die Volkswirtschaft, 12/2009, Tab. B10.2, Total) und einer wÃ¶chentlichen Arbeitszeit im Jahr 2005 von 41.6 Stunden, ergibt dies ein Einkommen von rund Fr. 4Â819.-- pro Monat (Fr. 4'588.-- x 1.01 : 40 x 41.6), mithin Fr. 57'828.-- pro Jahr (Fr. 4'819.-- x 12). Nachdem das vom BeschwerdefÃ¼hrer zuletzt erzielte Einkommen rund 23 % unter dem branchenÃ¼blichen Durchschnittseinkommen lag (vgl. vorstehend Erw. 6.2), rechtfertigt es sich, in Anlehnung an die erwÃ¤hnte Rechtsprechung auch das Invalideneinkommen um 23 % zu reduzieren, so dass ein solches von rund Fr. 44Â528.-- (Fr. 57'828.-- x 0.77) resultiert.</w:t>
      </w:r>
    </w:p>
    <w:p>
      <w:r>
        <w:t>6.4Â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Â Â Â Â Â Â Â Â  Die Beschwerdegegnerin nahm beim Invalideneinkommen einen Leidensabzug von 20 % vom Tabellenlohn vor (Urk. 2 S. 6). Nachdem davon auszugehen ist, dass der BeschwerdefÃ¼hrer als 42-jÃ¤hriger kÃ¶rperlich leichtere Arbeiten ganztags durchfÃ¼hren kÃ¶nnte, allerdings mit vermehrten Pausen und ohne Arbeiten mit Heben des Armes Ã¼ber SchulterhÃ¶he (vgl. vorstehend Erw. 5.4), trÃ¤gt dieser im Ãbrigen unbestrittene Abzug den Gegebenheiten des vorliegenden Falles angemessen Rechnung.</w:t>
      </w:r>
    </w:p>
    <w:p>
      <w:r>
        <w:t>Â Â Â Â Â Â Â Â  Unter BerÃ¼cksichtigung eines Leidensabzuges von 20 % ergibt sich somit ein Invalideneinkommen in der HÃ¶he von Fr. 35Â622.-- (Fr. 44Â528.-- x 0.8).</w:t>
      </w:r>
    </w:p>
    <w:p>
      <w:r>
        <w:t>6.5Â Â Â Â  Bei einem Valideneinkommen in der HÃ¶he von Fr. 44'642.-- (vgl. vorstehend Erw. 6.2) sowie einem Invalideneinkommen in der HÃ¶he von Fr. 35'622.-- (vgl. vorstehend Erw. 6.4) betrÃ¤gt die Einkommenseinbusse somit Fr. 9'020.--, was einem InvaliditÃ¤tsgrad von gerundet 20 % entspricht.</w:t>
      </w:r>
    </w:p>
    <w:p>
      <w:r>
        <w:t>Â Â Â Â Â Â Â Â  Damit erweist sich der angefochtene Einspracheentscheid vom 1. April 2008 als rechtens, was zur Abweisung der Beschwerde fÃ¼hrt.</w:t>
      </w:r>
    </w:p>
    <w:p>
      <w:r>
        <w:t>7.Â Â Â Â Â Â  FÃ¼r das Beschwerdeverfahren wurde das Gesuch der BeschwerdefÃ¼hrerin um Bewilligung der unentgeltlichen Rechtsvertretung mit VerfÃ¼gung vom 19. Juni 2008 gutgeheissen (Urk. 12). Mit Honorarnote vom 14. Dezember 2009 machte Rechtsanwalt Daniel Christe, Schwerzenbach, Aufwendungen von insgesamt 8 Stunden und 25 Minuten sowie Auslagen von Fr. 64.-- geltend (Urk. 14), was angemessen erscheint. Unter BerÃ¼cksichtigung eines Stundenansatzes von Fr. 200.-- (zuzÃ¼glich Mehrwertsteuer) ist eine EntschÃ¤digung von Fr. 1'880.15 zu bezahlen.</w:t>
      </w:r>
    </w:p>
    <w:p>
      <w:r>
        <w:t>Das Gericht erkennt:</w:t>
      </w:r>
    </w:p>
    <w:p>
      <w:r>
        <w:t>1.Â Â Â Â Â Â Â Â  Die Beschwerde wird abgewiesen.</w:t>
      </w:r>
    </w:p>
    <w:p>
      <w:r>
        <w:t>2.Â Â Â Â Â Â Â Â  Das Verfahren ist kostenlos.</w:t>
      </w:r>
    </w:p>
    <w:p>
      <w:r>
        <w:t>3.Â Â Â Â Â Â Â Â  Der unentgeltliche Rechtsvertreter des BeschwerdefÃ¼hrers, Rechtsanwalt Daniel Christe, Schwerzenbach, wird mit Fr. 1'880.15.-- (inkl. Barauslagen und MWSt) aus der Gerichtskasse entschÃ¤digt. Der BeschwerdefÃ¼hrer wird Â auf Â§ 92 ZPO hingewiesen.</w:t>
      </w:r>
    </w:p>
    <w:p>
      <w:r>
        <w:t>4.Â Â Â Â Â Â Â Â  Zustellung gegen Empfangsschein an:</w:t>
      </w:r>
    </w:p>
    <w:p>
      <w:r>
        <w:t>- Rechtsanwalt Daniel Christe</w:t>
      </w:r>
    </w:p>
    <w:p>
      <w:r>
        <w:t>- Schweizerische National-Versicherungs-Gesellschaft</w:t>
      </w:r>
    </w:p>
    <w:p>
      <w:r>
        <w:t>- Bundesamt fÃ¼r Gesundheit</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