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UV.2008.00105 vom 28. Juli 2009</w:t>
      </w:r>
    </w:p>
    <w:p>
      <w:r>
        <w:t>ZH Sozialversicherungsgericht, 2009-07-28, DE</w:t>
      </w:r>
    </w:p>
    <w:p>
      <w:r>
        <w:rPr>
          <w:b/>
        </w:rPr>
        <w:t xml:space="preserve">Quelle: </w:t>
      </w:r>
      <w:r>
        <w:t>https://mcp.opencaselaw.ch/entscheid/zh_sozialversicherungsgericht_UV.2008.00105</w:t>
      </w:r>
    </w:p>
    <w:p>
      <w:r>
        <w:t>FR: ZH_SOZIALVERSICHERUNGSGERICHT UV.2008.00105 du 28 juillet 2009</w:t>
      </w:r>
    </w:p>
    <w:p>
      <w:r>
        <w:t>IT: ZH_SOZIALVERSICHERUNGSGERICHT UV.2008.00105 del 28 luglio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ein natÃ¼rlicher und ein adÃ¤quater Kausalzusammenhang besteht.</w:t>
      </w:r>
    </w:p>
    <w:p>
      <w:r>
        <w:t>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geistige oder psychische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rPr>
          <w:b/>
        </w:rPr>
        <w:t>E. 1.3</w:t>
      </w:r>
    </w:p>
    <w:p>
      <w:r>
        <w:t>1.3.1Â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erleidet sie also nach Art. 8 Abs. 1 des Bundesgesetzes Ã¼ber den Allgemeinen Teil des Sozialversicherungsrechts (ATSG) eine voraussichtlich bleibende oder lÃ¤ngere Zeit dauernde ganze oder teilweise ErwerbsunfÃ¤higkeit, so hat sie gemÃ¤ss Art. 18 Abs. 1 UVG Anspruch auf eine Invalidenrente. Ausserdem hat die versicherte Person nach Art. 24 Abs. 1 UVG Anspruch auf eine angemessene IntegritÃ¤tsentschÃ¤digung, wenn sie durch den Unfall eine dauernde erhebliche SchÃ¤digung der kÃ¶rperlichen, geistigen oder psychischen IntegritÃ¤t erleidet. Schliesslich hat die versicherte Person gemÃ¤ss Art. 26 Abs. 1 UVG bei Hilflosigkeit Anspruch auf eine HilflosenentschÃ¤digung.</w:t>
      </w:r>
    </w:p>
    <w:p>
      <w:r>
        <w:t>1.3.2Â Â  Die Heilbehandlung nach Art. 10 Abs. 1 UVG umfasst unter anderem die ambulante Behandlung durch den Arzt oder auf dessen Anordnung durch eine medizinische Hilfsperson (lit. a), die vom Arzt verordneten Arzneimittel (lit. b) und die Behandlung, Verpflegung und Unterkunft in der allgemeinen Abteilung eines Spitals (lit. c). Art. 10 Abs. 3 UVG verleiht dem Bundesrat die Kompetenz, die Leistungspflicht der Versicherung fÃ¼r Heilbehandlungen nÃ¤her zu umschreiben und dabei auch festzulegen, unter welchen Voraussetzungen und in welchem Umfang die versicherte Person Anspruch auf Hauspflege hat. Der Bundesrat hat von dieser letzteren Kompetenzdelegation mit der Regelung in Art. 18 der Verordnung Ã¼ber die Unfallversicherung (UVV) Gebrauch gemacht. Nach Abs. 1 dieser Bestimmung hat die versicherte Person Anspruch auf eine Ã¤rztlich angeordnete Hauspflege, sofern diese durch eine Person oder Organisation durchgefÃ¼hrt wird, die nach Art. 49 und Art. 51 der Verordnung Ã¼ber die Krankenversicherung (KVV) zugelassen ist. Ferner kann der Versicherer nach Art. 18 Abs. 2 UVV ausnahmsweise auch BeitrÃ¤ge an eine Hauspflege durch eine nicht zugelassene Person gewÃ¤hren.</w:t>
      </w:r>
    </w:p>
    <w:p>
      <w:r>
        <w:t>1.3.3Â Â  Die Voraussetzungen fÃ¼r eine HilflosenentschÃ¤digung nach Art. 26 Abs. 1 UVG sind seit Anfang 2003 in Art. 9 ATSG geregelt. Nach dieser Bestimmung gilt in Ãbereinstimmung mit der vorherigen Rechtslage diejenige Person als hilflos, die wegen der BeeintrÃ¤chtigung der Gesundheit fÃ¼r alltÃ¤gliche Lebensverrichtungen dauernd der Hilfe Dritter oder der persÃ¶nlichen Ãberwachung bedarf. Nach der Gerichtspraxis (BGE 127 V 97 Erw. 3c, 125 V 303 Erw. 4a, 121 V 90 Erw. 3a mit Hinweisen), an der sich seit dem Inkrafttreten des ATSG nichts geÃ¤ndert hat und die sowohl fÃ¼r die HilflosenentschÃ¤digung der Invalidenversicherung als auch fÃ¼r diejenige der Unfallversicherung gilt (vgl. Urteil des Bundesgerichts, I. sozialrechtliche Abteilung, in Sachen T. vom 19. Juni 2007, U 595/06, Erw. 2.2), sind die folgenden sechs alltÃ¤glichen Lebensverrichtungen massgebend:</w:t>
      </w:r>
    </w:p>
    <w:p>
      <w:r>
        <w:t>- Ankleiden, Auskleiden;</w:t>
      </w:r>
    </w:p>
    <w:p>
      <w:r>
        <w:t>- Aufstehen, Absitzen, Abliegen;</w:t>
      </w:r>
    </w:p>
    <w:p>
      <w:r>
        <w:t>- Essen;</w:t>
      </w:r>
    </w:p>
    <w:p>
      <w:r>
        <w:t>- KÃ¶rperpflege;</w:t>
      </w:r>
    </w:p>
    <w:p>
      <w:r>
        <w:t>- Verrichtung der Notdurft;</w:t>
      </w:r>
    </w:p>
    <w:p>
      <w:r>
        <w:t>- Fortbewegung (im oder ausser Haus), Kontaktaufnahme.</w:t>
      </w:r>
    </w:p>
    <w:p>
      <w:r>
        <w:t>Â Â Â Â Â Â Â Â  Art. 38 UVV sieht wie die Regelung im Invalidenversicherungsrecht drei Hilflosigkeitsgrade vor und definiert sie nÃ¤her. Nach Art. 38 Abs. 2 UVV gilt die Hilflosigkeit als schwer, wenn die versicherte Person vollstÃ¤ndig hilflos ist, was dann der Fall ist, wenn sie in allen alltÃ¤glichen Lebensverrichtungen regelmÃ¤ssig in erheblicher Weise auf die Hilfe Dritter angewiesen ist und Ã¼berdies der dauernden Pflege oder der persÃ¶nlichen Ãberwachung bedarf.</w:t>
      </w:r>
    </w:p>
    <w:p>
      <w:r>
        <w:t>1.4Â Â Â Â  Nach Art. 19 Abs. 1 Satz 1 UVG entsteht der Rentenanspruch dann, wenn von der Fortsetzung der Ã¤rztlichen Behandlung keine namhafte Besserung des Gesundheitszustandes der versicherten Person mehr erwartet werden kann und allfÃ¤llige Eingliederungsmassnahmen der Invalidenversicherung abgeschlossen sind. Mit dem Rentenbeginn fallen nach Art. 19 Abs. 1 Satz 2 UVG die Heilbehandlung und die Taggeldleistungen dahin.</w:t>
      </w:r>
    </w:p>
    <w:p>
      <w:r>
        <w:t>Â Â Â Â Â Â Â Â  Art. 21 UVG regelt die Voraussetzungen, unter denen in Abweichung von Art. 19 Abs. 1 Satz 2 UVG die Heilbehandlungskosten auch nach der Festsetzung der Rente gewÃ¤hrt werden. Dies ist dann der Fall, wenn die versicherte Person an einer Berufkrankheit leidet (lit. a), wenn sie unter einem RÃ¼ckfall oder an SpÃ¤tfolgen leidet und die ErwerbsfÃ¤higkeit durch medizinische Vorkehren wesentlich verbessert oder vor wesentlicher BeeintrÃ¤chtigung bewahrt werden kann (lit. b), wenn sie zur Erhaltung der verbleibenden ErwerbsfÃ¤higkeit dauernd der Behandlung und Pflege bedarf (lit. c) oder wenn sie erwerbsunfÃ¤hig ist und ihr Gesundheitszustand durch medizinische Vorkehren wesentlich verbessert oder vor wesentlicher BeeintrÃ¤chtigung bewahrt werden kann.</w:t>
      </w:r>
    </w:p>
    <w:p>
      <w:r>
        <w:t>2.Â Â Â Â Â Â  Die Beschwerdegegnerin stellte sich in der VerfÃ¼gung vom 14. Februar 2007 (Urk. 13/II/5/79) auf den Standpunkt, dass sie die Heilungskosten, insbesondere die physiotherapeutischen Behandlungen, aber auch die anfallenden Kosten der Ã¤rztlichen Behandlung, im Rahmen der Voraussetzungen in Art. 21 UVG zu Ã¼bernehmen habe, dass hingegen die Kosten fÃ¼r die Pflege des BeschwerdefÃ¼hrers 1, sei es zu Hause oder in einer Pflegeeinrichtung, bereits vollumfÃ¤nglich durch die zugesprochene HilflosenentschÃ¤digung auf der Basis einer schweren Hilflosigkeit abgedeckt seien und sie dafÃ¼r keine weiteren Leistungen zu erbringen habe.</w:t>
      </w:r>
    </w:p>
    <w:p>
      <w:r>
        <w:t>Â Â Â Â Â Â Â Â  Die Beschwerdegegnerin ist zu Recht nicht nur auf die Einsprache des BeschwerdefÃ¼hrers 1 gegen diese Leistungsablehnung eingetreten, sondern auch auf diejenige der BeschwerdefÃ¼hrerin 2. Denn diese hat fÃ¼r die Krankenpflege durch nichtÃ¤rztliche Fachpersonen die Leistungen nach Art. 25 Abs. 2 lit. a des Bundesgesetzes Ã¼ber die Krankenversicherung (KVG) und Art. 7 der Verordnung Ã¼ber Leistungen in der obligatorischen Krankenpflegeversicherung (Krankenpflege-Leistungsverordnung, KLV) zu erbringen. Diese Leistungspflicht des Krankenversicherers besteht gestÃ¼tzt auf Art. 1a Abs. 2 lit. b KVG auch bei UnfÃ¤llen, soweit keine Unfallversicherung vorhanden ist oder soweit der zustÃ¤ndige Unfallversicherer die entsprechenden Schadenspositionen nicht Ã¼bernehmen muss (vgl. Eugster, Krankenversicherung, in: Schweizerisches Bundesverwaltungsrecht [SBVR], 2. Auflage, N 459). Damit hat die BeschwerdefÃ¼hrerin 2 ein schutzwÃ¼rdiges Interesse an der Beurteilung, ob die Beschwerdegegnerin die Kosten fÃ¼r die Pflege des BeschwerdefÃ¼hrers 1 - ganz oder teilweise - zu Ã¼bernehmen hat. Sie war daher zur Einsprache legitimiert (zur Einsprachelegitimation vgl. Kieser, ATSG-Kommentar, 2. Auflage, Art. 52 Rz 45) und ist gestÃ¼tzt auf Art. 59 ATSG auch beschwerdelegitimiert.</w:t>
      </w:r>
    </w:p>
    <w:p>
      <w:r>
        <w:t>Â Â Â Â Â Â Â Â  Soweit die Beschwerdegegnerin die Beschwerdelegitimation im vorliegenden Verfahren in Frage stellen lÃ¤sst (Urk. 17/9 S. 3 ff.), kann ihr nicht zugestimmt werden. Es trifft zwar zu, dass der Betrag von Fr. 90'808.30, den die BeschwerdefÃ¼hrerin 2 gemÃ¤ss ihren AusfÃ¼hrungen in der Einspracheschrift vom 17. Oktober 2007 unter Berufung auf die erbrachten Vorleistungen von der Beschwerdegegnerin zurÃ¼ckverlangte (Urk. 13/II/5/87 S. 2; vgl. auch die Unterlagen in Urk. 17/12/1-41), als solcher nicht Gegenstand der VerfÃ¼gung vom 14. Februar 2007 und auch nicht des angefochtenen Einspracheentscheids ist. Die BeschwerdefÃ¼hrerin 2 beschrÃ¤nkte sich in der Einspracheschrift und in der Beschwerde vom 28. MÃ¤rz 2008 (Urk. 17/1) aber auch nicht auf die entsprechende RÃ¼ckforderung, sondern ihre Vorbringen betreffen unmittelbar die strittige Leistungspflicht der Beschwerdegegnerin fÃ¼r die Pflegekosten. Dabei spricht der Umstand, dass der Umfang dieser Leistungspflicht die HÃ¶he des Betrags beeinflusst, den die vorleistungspflichtige BeschwerdefÃ¼hrerin 2 (vgl. Art. 70 Abs. 2 lit. a ATSG) von der Beschwerdegegnerin zurÃ¼ckfordern kann, gerade fÃ¼r ihre Beschwerdelegitimation. Damit ist auf beide Beschwerden einzutreten.</w:t>
      </w:r>
    </w:p>
    <w:p>
      <w:r>
        <w:rPr>
          <w:b/>
        </w:rPr>
        <w:t>E. 3</w:t>
      </w:r>
    </w:p>
    <w:p>
      <w:r>
        <w:t>3.1Â Â Â Â  In der VerfÃ¼gung vom 14. Februar 2007 und im angefochtenen Einspracheentscheid begrÃ¼ndete die Beschwerdegegnerin die Ablehnung von (weiteren) Leistungen fÃ¼r die Pflege des BeschwerdefÃ¼hrers 1 in erster Linie damit, dass dabei keine Kosten anfielen, die nicht bereits durch die HilflosenentschÃ¤digung abgegolten seien (Urk. 13/II/5/79, Urk. 2 S. 6). Erst im vorliegenden Verfahren fÃ¼hrt sie als zusÃ¤tzliche Argumente fÃ¼r die Leistungsablehnung an, die PflegebedÃ¼rftigkeit des BeschwerdefÃ¼hrers 1 sei nicht durch den versicherten Unfall bedingt (Urk. 10 S. 14, Urk. 29 S. 8) und die zur Diskussion stehenden Kosten fÃ¼r die Haus- und Heimpflege des BeschwerdefÃ¼hrers 1 gehÃ¶rten nicht zu den Heilbehandlungskosten, die gestÃ¼tzt auf Art. 21 UVG nach der Festsetzung der Rente weiterzugewÃ¤hren seien (Urk. 10 S. 4 ff., Urk. 17/9 S. 6 ff., Urk. 29 S. 3 ff., Urk. 30 S. 4 ff.).</w:t>
      </w:r>
    </w:p>
    <w:p>
      <w:r>
        <w:t>3.2Â Â Â Â  Was die Zweifel an der UnfallkausalitÃ¤t der PflegebedÃ¼rftigkeit betrifft, so trifft zwar zu, dass der BeschwerdefÃ¼hrer 1 gemÃ¤ss den Akten der Invalidenversicherung und einem Gutachten derÂ  Klinik A.___ zuhanden der Beschwerdegegnerin vom 10. April 2000 schon vor dem Ereignis vom 12. Juni 1997 an gesundheitlichen Problemen gelitten hatte, zum einen in Form eines Geburtsgebrechens und zum andern in Form von epileptischen AnfÃ¤llen, die bereits in den vorangegangenen zwei bis drei Jahren zu StÃ¼rzen gefÃ¼hrt hatten (Urk. 13/II/7/1-82, Urk. 13/II/4/2 S. 1 f.). Die Klinik A.___ hatte jedoch schon im damaligen Gutachten festgehalten, dass die nunmehr vorhandenen gesundheitlichen BeeintrÃ¤chtigungen mit schwerer PflegebedÃ¼rftigkeit praktisch mit Sicherheit Folgen des Unfalles vom 12. Juni 1997 und der dabei erlittenen Hirnverletzung seien (Urk. 13/II/4/2 S. 5 und S. 6). In gleicher Weise Ã¤usserte sich spÃ¤ter der behandelnde Neurologe Dr. G.___ in einem Bericht an die Beschwerdegegnerin vom 28. September 2007 (Urk. 13/II/3/43 S. 2). Damit ist der Sturz vom 12. Juni 1997 mindestens eine Teilursache fÃ¼r die seither bestehende PflegebedÃ¼rftigkeit, was nach den vorstehenden rechtlichen ErwÃ¤gungen fÃ¼r die Leistungspflicht der Beschwerdegegnerin genÃ¼gt. Dass der Sturz allenfalls durch die vorbestandene Krankheit verursacht oder begÃ¼nstigt wurde (vgl. Urk. 13/II/4/2 S. 4 und Urk. 13/II/3/43 S. 1), Ã¤ndert daran nichts, da der Unfallversicherer auch fÃ¼r krankheitsbedingte UnfÃ¤lle leistungspflichtig ist (vg. Maurer, Schweizerisches Unfallversicherungsrecht, 2. Auflage, S. 464 ff. und S. 471). Die Beschwerdegegnerin hat denn ihre Leistungspflicht fÃ¼r die seit dem besagten Sturz bestehenden gesundheitlichen EinschrÃ¤nkungen bis anhin auch nicht bestritten, sondern dem BeschwerdefÃ¼hrer 1 insbesondere eine Rente, eine IntegritÃ¤tsentschÃ¤digung und eine HilflosenentschÃ¤digung zugesprochen und ist zudem seit jeher fÃ¼r die Kosten der Ã¤rztlichen und der physiotherapeutischen Behandlung aufgekommen.</w:t>
      </w:r>
    </w:p>
    <w:p>
      <w:r>
        <w:rPr>
          <w:b/>
        </w:rPr>
        <w:t>E. 3.3</w:t>
      </w:r>
    </w:p>
    <w:p>
      <w:r>
        <w:t>3.3.1Â Â  Zur Ãbernahme der letztgenannten Behandlungskosten hat sich die Beschwerdegegnerin im angefochtenen Einspracheentscheid und in der ihm zugrunde liegenden VerfÃ¼gung zu Recht auch fÃ¼r die Zeit nach der Festsetzung der Rente verpflichtet. Soweit sie sich daher auf den Standpunkt stellen sollte, beim BeschwerdefÃ¼hrer 1 seien die Voraussetzungen in Art. 21 UVG, unter denen Pflegeleistungen und KostenvergÃ¼tung Ã¼ber die Rentenfestsetzung hinaus zu gewÃ¤hren sind, generell nicht erfÃ¼llt, so kÃ¶nnte ihr nicht zugestimmt werden. Vielmehr ist der BeschwerdefÃ¼hrer 1, wie der gesundheitliche Verlauf zeigt, zweifellos als Person zu qualifizieren, die im Sinne von Art. 21 Abs. 1 lit. d UVG erwerbsunfÃ¤hig ist und medizinischer Vorkehren bedarf, die der Bewahrung vor weiterer wesentlicher BeeintrÃ¤chtigung dienen.</w:t>
      </w:r>
    </w:p>
    <w:p>
      <w:r>
        <w:t>3.3.2Â Â  Wenn die Beschwerdegegnerin ferner der Auffassung ist, die Hauspflege nach Art. 18 UVV im Speziellen zÃ¤hle nicht zu den medizinischen Vorkehren im Sinne von Art. 21 Abs. 1 lit. d UVG und auf jeden Fall nicht zu denjenigen, mit denen der Gesundheitszustand des BeschwerdefÃ¼hrers 1 vor wesentlicher BeeintrÃ¤chtigung bewahrt werden kÃ¶nne (vgl. Urk. 10 S. 5 ff., Urk. 17/9 S. 6 ff., Urk. 29 S. 3 ff., Urk. 30 S. 4 ff.), so bedarf dies ebenfalls der Richtigstellung.</w:t>
      </w:r>
    </w:p>
    <w:p>
      <w:r>
        <w:t>Â Â Â Â Â Â Â Â  Wie die Beschwerdegegnerin selber zitieren lÃ¤sst (vgl. Urk. 10 S. 9 f.), gehÃ¶rt zur Hauspflege, fÃ¼r die nach Art. 18 UVV der Unfallversicherer leistungspflichtig ist, rechtsprechungsgemÃ¤ss auch die Krankenpflege, soweit sie entweder in eigentlichen Heilanwendungen mit therapeutischer Zielrichtung oder aber in krankenpflegerischen Leistungen mit medizinischem Charakter besteht, dies in Abgrenzung zu den pflegerischen Leistungen nichtmedizinischer Art, die deshalb nicht unter Art. 18 UVV fallen, weil diese Bestimmung nur die "Ã¤rztlich angeordnete" Hauspflege nennt (BGE 116 V 47 f. Erw. 5a-c). Diese Abgrenzung zwischen medizinischen und nichtmedizinischen Verrichtungen der Krankenpflege entspricht etwa derjenigen, die in Art. 7 Abs. 2 KLV zwischen Massnahmen der Untersuchung und Behandlung (lit. b) und Massnahmen der Grundpflege (lit. c) getroffen wird (vgl. Urteil des EidgenÃ¶ssischen Versicherungsgerichts in Sachen S. vom 18. August 2003, U 213/02, Erw. 4). Massnahmen, die der Krankenversicherer gestÃ¼tzt auf Art. 7 Abs. 2 lit. b KLV Ã¼bernehmen mÃ¼sste, fallen somit bei Unfall grundsÃ¤tzlich unter die Leistungen, die vom Unfallversicherer gestÃ¼tzt auf Art. 18 UVV zu Ã¼bernehmen sind.</w:t>
      </w:r>
    </w:p>
    <w:p>
      <w:r>
        <w:t>Â Â Â Â Â Â Â Â  Soweit der BeschwerdefÃ¼hrer 1 aber pflegerische Vorkehren medizinischer Art benÃ¶tigt, die im Sinne der vorstehenden ErwÃ¤gungen als Hauspflege im Sinne von Art. 18 UVV einzustufen sind, liegt in Anbetracht seines Gesundheitszustandes auf der Hand, dass diese Vorkehren ihn vor wesentlicher BeeintrÃ¤chtigung im Sinne von Art. 21 Abs. 1 lit. d UVG bewahren. Sowohl er als auch die BeschwerdefÃ¼hrerin 2 liessen zu Recht auf die Lebensnotwendigkeit der Pflege durch Drittpersonen hinweisen (Urk. 21 S. 3 f., Urk. 24 S. 4).</w:t>
      </w:r>
    </w:p>
    <w:p>
      <w:r>
        <w:t>3.3.3Â Â  Entgegen der Betrachtungsweise der Beschwerdegegnerin (vgl. Urk. 10 S. 7, Urk. 17/9 S. 9 f. und S. 12, Urk. 30 S. 4) kommt es sodann fÃ¼r ihre Leistungspflicht nicht darauf an, ob die pflegerischen Vorkehren medizinischer Art zu Hause - als Hauspflege im eigentlichen Sinn von Art. 18 UVV -, in einer TagesstÃ¤tte oder im Rahmen eines stationÃ¤ren Heimaufenthaltes erbracht werden. Dies ergibt sich aus der hÃ¶chstrichterlichen Rechtsprechung, die im Falle eines stationÃ¤ren Langzeitaufenthaltes zwar nicht mehr die Beherbergungs- und auch nicht die gesamten Pflegekosten, aber immerhin noch die Kosten der medizinischen Pflege als Pflichtleistungen (nach Art. 21 Abs. 1. lit. d in Verbindung mit Art. 10 UVG) bezeichnet (BGE 124 V 58 Erw. 4; vgl. auch die Urteile des EidgenÃ¶ssischen Versicherungsgerichts in Sachen M. vom 10. Juli 2006, U 449/05, und in Sachen T. vom 19. April 2000, U 233/98). Die Rechtsprechung setzt damit leistungsmÃ¤ssig die stationÃ¤re Langzeitpflege der ambulanten Behandlung nach Art. 10 Abs. 1 lit. a UVG gleich, wie dies im Krankenversicherungsrecht aufgrund von Art. 50 KVG ebenfalls der Fall ist.</w:t>
      </w:r>
    </w:p>
    <w:p>
      <w:r>
        <w:t>3.4Â Â Â Â  Mit den erst im laufenden Verfahren vorgebrachten, vorstehend erÃ¶rterten Argumenten kann die Beschwerdegegnerin somit ihre Leistungspflicht fÃ¼r diejenigen pflegerischen Vorkehren, die als medizinischer Natur einzustufen sind, nicht ablehnen. Damit fragt sich weiter, ob ihrem Hauptstandpunkt, dass diese pflegerischen Vorkehren durch die EntschÃ¤digung fÃ¼r die schwere Hilflosigkeit abgegolten seien, gefolgt werden kann.</w:t>
      </w:r>
    </w:p>
    <w:p>
      <w:r>
        <w:t>Â Â Â Â Â Â Â Â  Das EidgenÃ¶ssische Versicherungsgericht hat das VerhÃ¤ltnis zwischen HilflosenentschÃ¤digung und Leistungen fÃ¼r Pflegekosten im bereits erwÃ¤hnten Urteil geklÃ¤rt, mit der es die Leistungspflicht des Unfallversicherers fÃ¼r krankenpflegerische Leistungen mit medizinischem Charakter in Abgrenzung zu den pflegerischen Leistungen nichtmedizinischer Art festgelegt hat. Es hat dort auf die Rechtsprechung hingewiesen, wonach bei schwerer Hilflosigkeit, welche die HilfsbedÃ¼rftigkeit in allen sechs massgebenden alltÃ¤glichen Lebensverrichtungen voraussetzt, dem Zusatzkriterium der dauernden Pflege (oder der dauernden Ãberwachung) nur noch eine untergeordnete Bedeutung zukommt (BGE 116 V 49 Erw. 6b). Daraus hat das hÃ¶chste Gericht abgeleitet, dass effektiv vollzogene umfangreiche Pflegeleistungen nicht als pauschal durch die HilflosenentschÃ¤digung abgegolten betrachtet werden kÃ¶nnten (BGE 116 V 49 Erw. 6c). Dass dieser Grundsatz - entsprechend dem VerstÃ¤ndnis der Beschwerdegegnerin (Urk. 2 S. 6, Urk. 10 S. 12) - nur in AusnahmefÃ¤llen zu einer zusÃ¤tzlichen Abgeltung von Pflegekosten fÃ¼hrt, kann nicht gesagt werden. Denn in einem spÃ¤teren Entscheid, der das Zusammentreffen einer HilflosenentschÃ¤digung mit den Leistungen der Krankenkasse nach Art. 7 Abs. 2 KLV zum Gegenstand hatte, hat das EidgenÃ¶ssische Versicherungsgericht festgehalten, die HilflosenentschÃ¤digung und die Pflegeleistungen nach Art. 7 Abs. 2 KLV kÃ¶nnten, als Ganzes einander gegenÃ¼bergestellt, nicht als gleichartig qualifiziert werden und eine generelle KÃ¼rzung der Pflegeleistungen um den jeweiligen vollen Betrag der HilflosenentschÃ¤digung lasse sich daher nicht rechtfertigen. Vielmehr falle lediglich eine KÃ¼rzung wegen ÃberentschÃ¤digung im Einzelfall in Betracht, wobei der konkrete Nachweis einer ÃberentschÃ¤digung mit praktischen Schwierigkeiten verbunden sei, weil er eine AufschlÃ¼sselung der Leistungen voraussetze, die sich angesichts der grundsÃ¤tzlichen Unterschiede in den Leistungsarten kaum sachgerecht und rechtsgleich vornehmen lasse (BGE 125 V 305 Erw. 5b). Dies muss erst recht fÃ¼r die Pflegeleistungen des Unfallversicherers gelten, welche im Gegensatz zu den Pflegeleistungen nach Art. 7 Abs. 2 KLV die Grundpflege nicht umfassen und somit denjenigen Bereich, der die grÃ¶ssten Ãberschneidungen mit dem Deckungsbereich der HilflosenentschÃ¤digung aufweist (vgl. BGE 125 V 305 Erw. 5b), nicht massgeblich tangieren (vgl. hierzu auch Landolt, Pflegerecht, Bd II, N 1445 f.).</w:t>
      </w:r>
    </w:p>
    <w:p>
      <w:r>
        <w:t>Â Â Â Â Â Â Â Â  Damit kann die Beschwerdegegnerin ihre Leistungspflicht fÃ¼r pflegerische Vorkehren medizinischer Natur auch nicht mit dem Argument der Abgeltung durch die HilflosenentschÃ¤digung von vornherein ablehnen.</w:t>
      </w:r>
    </w:p>
    <w:p>
      <w:r>
        <w:t>3.5Â Â Â Â  Es bleibt die Frage, welche konkreten Leistungen die Beschwerdegegnerin zu Ã¼bernehmen hat. Dabei kann es nicht darum gehen, diese Leistungen - die sich aufgrund der dargelegten Krankengeschichte Ã¼ber einen langen Behandlungs- beziehungsweise Pflegezeitraum erstrecken - im vorliegenden Verfahren bereits im Einzelnen festzulegen. Vielmehr wird dies Aufgabe der Beschwerdegegnerin sein, allenfalls auch im Rahmen einer einvernehmlichen, zusammen mit dem BeschwerdefÃ¼hrer 1 und der BeschwerdefÃ¼hrerin 2 getroffenen Regelung (vgl. Art. 50 ATSG).</w:t>
      </w:r>
    </w:p>
    <w:p>
      <w:r>
        <w:t>Â Â Â Â Â Â Â Â  Auf jeden Fall aber kann entgegen der Annahme der Beschwerdegegnerin (Urk. 2 S. 5, Urk. 30 S. 5) nicht von vornherein gesagt werden, es seien keine solchen medizinischen Pflegeleistungen ausgewiesen. Hinzuweisen ist namentlich darauf, dass die BeschwerdefÃ¼hrerin 2 mit ihrer Beschwerdeschrift Rechnungen eingereicht hat, welche neben Leistungen der Grundpflege auch Leistungen der Behandlungspflege enthalten (Urk. 17/3/5-7). Zu beachten ist auch, dass sich der Gesundheitszustand des BeschwerdefÃ¼hrers 1 im Herbst 2007 verschlechtert hat und sich seine PflegebedÃ¼rftigkeit - mindestens vorÃ¼bergehend - intensivierte (vgl. neben dem Bericht von Dr. G.___ vom 28. September 2007 und dem Bericht der Klinik H.___ vom 30. Oktober 2007, Urk. 13/II/4/43 und Urk. 13/II/4/44, auch die Sachverhaltsdarstellung in der Beschwerdeschrift des BeschwerdefÃ¼hrers 1, Urk. 1 S. 6 und S. 10 ff., und die im Beschwerdeverfahren eingereichten Berichte des Spitals J.___ vom 8. und vom 14. Januar 2008, Urk. 3/8 und Urk. 3/9; vgl. auch das Urteil von heute im Prozess Nr. KV.2008.00073 in Sachen des BeschwerdefÃ¼hrers 1 gegen die BeschwerdefÃ¼hrerin 2).</w:t>
      </w:r>
    </w:p>
    <w:p>
      <w:r>
        <w:t>Â Â Â Â Â Â Â Â  Zuzustimmen ist der Beschwerdegegnerin darin (vgl. Urk. 2 S. 4, Urk. 10 S. 11, S. 13 und S. 16 f., Urk. 29 S. 4 ff.), dass der Lebenspartner des BeschwerdefÃ¼hrers 1 und mÃ¶glicherweise auch der im Haushalt angestellt gewesene private Pfleger Ã¼ber keine Qualifikation nach Art. 49 und Art. 51 UVV verfÃ¼gen. Die zur Diskussion stehende Pflege umfasst jedoch gemÃ¤ss der vorstehenden Sachverhaltsdarstellung und gemÃ¤ss den von der BeschwerdefÃ¼hrerin 2 eingereichten Rechnungen (Urk. 17/12/1-41) nicht nur Leistungen durch diese beiden Personen, sondern auch die Pflege durch eine Spitex-Einrichtung und die Pflege im Rahmen verschiedener Aufenthalte in Tagesheimen und verschiedener stationÃ¤rer Aufenthalte. Hier fÃ¤llt eine Leistungspflicht aufgrund von Art. 18 Abs. 1 UVV beziehungsweise von Art. 21 Abs. 1 lit. d in Verbindung mit Art. 10 UVG in Betracht. Festzuhalten ist, wie dies die Beschwerdegegnerin im angefochtenen Einspracheentscheid selber bemerkte (vgl. Urk. 2 S. 4), dass es fÃ¼r eine LeistungsÃ¼bernahme nach Art. 18 Abs. 1 UVV keiner expliziten Ã¤rztlichen Anordnung bedarf. Vielmehr lÃ¤sst die Rechtsprechung es genÃ¼gen, dass die medizinischen Vorkehren, die zu Hause durchgefÃ¼hrt werden, nach der Aktenlage medizinisch indiziert sind (BGE 116 V 48 Erw. 5c). Im Leistungsbereich von Art. 7 Abs. 2 KLV dÃ¼rfte aber aufgrund der hÃ¶heren Anforderungen in Art. 8 KLV eine solche explizite Ã¤rztliche Anordnung ohnehin vorliegen.</w:t>
      </w:r>
    </w:p>
    <w:p>
      <w:r>
        <w:t>Â Â Â Â Â Â Â Â  Zutreffend ist auch (vgl. Urk. 2 S. 5 f., Urk. 29 S. 4 und S. 9), dass kein eigentlicher Rechtsanspruch auf Leistungen an die Pflege durch eine nicht im Sinne von Art. 49 und Art. 51 UVV zugelassene Person nach Art. 18 Abs. 2 UVV besteht, sondern dass der GewÃ¤hrung im pflichtgemÃ¤ss auszuÃ¼benden Ermessen des Unfallversicherers liegt (vgl. Landolt, a.a.O., N 1276). Immerhin ist darauf hinzuweisen, dass bei der AusÃ¼bung dieses Ermessens eine Rolle spielen kÃ¶nnte, dass die Beschwerdegegnerin dem BeschwerdefÃ¼hrer 1 in der gefÃ¼hrten Mail-Korrespondenz die Absicht mitgeteilt hatte, sich "sicher mit einem Beitrag an den Spitexkosten" zu beteiligen (vgl. Urk. 12/I/2/153). Sie scheint demnach ursprÃ¼nglich nicht abgeneigt gewesen zu sein, einen Kostenbeitrag auch freiwilliger Art zu leisten.</w:t>
      </w:r>
    </w:p>
    <w:p>
      <w:r>
        <w:t>3.6Â Â Â Â  Damit ist der angefochtene Einspracheentscheid vom 27. Februar 2008 aufzuheben, und die Sache ist an die Beschwerdegegnerin zurÃ¼ckzuweisen, damit sie die Leistungen fÃ¼r die Kosten der Pflege des BeschwerdefÃ¼hrers 1 im Sinne der ErwÃ¤gungen festlege. In diesem Sinne sind die Beschwerden gutzuheissen.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1 eine ProzessentschÃ¤digung von Fr. 3'100.-- (inklusive Barauslagen und Mehrwertsteuer) zuzusprechen.</w:t>
      </w:r>
    </w:p>
    <w:p>
      <w:r>
        <w:t>Â Â Â Â Â Â Â Â  DemgegenÃ¼ber steht der BeschwerdefÃ¼hrerin 2 als VersicherungstrÃ¤gerin keine ProzessentschÃ¤digung zu (BGE 128 V 133 Erw. 5b; Kieser, ATSG-Kommentar, 2. Auflage, Art. 61 Rz 114), und sie hat zu Recht auch keine solche beantragt.</w:t>
      </w:r>
    </w:p>
    <w:p>
      <w:r>
        <w:t>Das Gericht erkennt:</w:t>
      </w:r>
    </w:p>
    <w:p>
      <w:r>
        <w:t>1.Â Â Â Â Â Â Â Â  Die Beschwerden werden in dem Sinne gutgeheissen, dass der angefochtene Einspracheentscheid vom 27. Februar 2008 aufgehoben und die Sache an die Basler Versicherungs-Gesellschaft zurÃ¼ckgewiesen wird, damit sie die Leistungen fÃ¼r die Kosten der Pflege des BeschwerdefÃ¼hrers 1 im Sinne der ErwÃ¤gungen festlege.</w:t>
      </w:r>
    </w:p>
    <w:p>
      <w:r>
        <w:t>2.Â Â Â Â Â Â Â Â  Das Verfahren ist kostenlos.</w:t>
      </w:r>
    </w:p>
    <w:p>
      <w:r>
        <w:t>3.Â Â Â Â Â Â Â Â  Die Beschwerdegegnerin wird verpflichtet, dem BeschwerdefÃ¼hrer 1 eine ProzessentschÃ¤digung von Fr. 3'100.-- (inklusive Barauslagen und Mehrwertsteuer) zu bezahlen.</w:t>
      </w:r>
    </w:p>
    <w:p>
      <w:r>
        <w:t>4.Â Â Â Â Â Â Â Â  Zustellung gegen Empfangsschein an:</w:t>
      </w:r>
    </w:p>
    <w:p>
      <w:r>
        <w:t>- RechtsanwÃ¤ltin Bettina Umhang</w:t>
      </w:r>
    </w:p>
    <w:p>
      <w:r>
        <w:t>- Helsana Versicherungen AG</w:t>
      </w:r>
    </w:p>
    <w:p>
      <w:r>
        <w:t>- Rechtsanwalt Oskar MÃ¼ller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