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UV.2008.00104 vom 5. November 2009</w:t>
      </w:r>
    </w:p>
    <w:p>
      <w:r>
        <w:t>ZH Sozialversicherungsgericht, 2009-11-05, DE</w:t>
      </w:r>
    </w:p>
    <w:p>
      <w:r>
        <w:rPr>
          <w:b/>
        </w:rPr>
        <w:t xml:space="preserve">Quelle: </w:t>
      </w:r>
      <w:r>
        <w:t>https://mcp.opencaselaw.ch/entscheid/zh_sozialversicherungsgericht_UV.2008.00104</w:t>
      </w:r>
    </w:p>
    <w:p>
      <w:r>
        <w:t>FR: ZH_SOZIALVERSICHERUNGSGERICHT UV.2008.00104 du 5 novembre 2009</w:t>
      </w:r>
    </w:p>
    <w:p>
      <w:r>
        <w:t>IT: ZH_SOZIALVERSICHERUNGSGERICHT UV.2008.00104 del 5 novembre 2009</w:t>
      </w:r>
    </w:p>
    <w:p>
      <w:pPr>
        <w:pStyle w:val="Heading2"/>
      </w:pPr>
      <w:r>
        <w:t>Erwägungen</w:t>
      </w:r>
    </w:p>
    <w:p>
      <w:r>
        <w:rPr>
          <w:b/>
        </w:rPr>
        <w:t>E. 2</w:t>
      </w:r>
    </w:p>
    <w:p>
      <w:r>
        <w:t>2.1Â Â Â Â  Die Bestimmungen des Bundesgesetzes vom 6. Oktober 2000 Ã¼ber den Allgemeinen Teil des Sozialversicherungsrechts (ATSG; in Kraft seit 1. Januar 2003) sind auf die Unfallversicherung anwendbar, soweit das vorliegende Gesetz nicht ausdrÃ¼cklich eine Abweichung vom ATSG vorsieht (Art. 1 Abs. 1 des Bundesgesetzes Ã¼ber die Unfallversicherung, UVG).</w:t>
      </w:r>
    </w:p>
    <w:p>
      <w:r>
        <w:t>Sie finden nach Art. 1 Abs. 2 UVG keine Anwendung in folgenden Bereichen:</w:t>
      </w:r>
    </w:p>
    <w:p>
      <w:r>
        <w:t>a. Medizinalrecht und Tarifwesen (Art. 53-57);</w:t>
      </w:r>
    </w:p>
    <w:p>
      <w:r>
        <w:t>b. Registrierung von Unfallversicherern (Art. 68);</w:t>
      </w:r>
    </w:p>
    <w:p>
      <w:r>
        <w:t>c. Verfahren Ã¼ber geldwerte Streitigkeiten zwischen Versicherern (Art. 78a).</w:t>
      </w:r>
    </w:p>
    <w:p>
      <w:r>
        <w:t>2.2Â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(Art. 53 Abs. 2 ATSG; BGE 127 V 469 Erw. 2c mit Hinweisen).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2.3Â Â Â Â  Der Grundsatz der WiederwÃ¤gung geht der Revisionsordnung von Art. 17 Abs. 1 ATSG vor (BGE 125 V 369 Erw. 2; vgl. BGE 133 V 108 Erw. 5.4). Nach der Rechtsprechung kann es indes nicht mit der Feststellung der zweifellosen Unrichtigkeit der ursprÃ¼nglichen RentenverfÃ¼gung sein Bewenden haben. Vielmehr ist wie bei einer materiellen Revision nach Art. 17 Abs. 1 ATSG auf der Grundlage eines richtig und vollstÃ¤ndig festgestellten Sachverhalts der InvaliditÃ¤tsgrad im Zeitpunkt der VerfÃ¼gung oder des Einspracheentscheides zu ermitteln, woraus sich die Anspruchsberechtigung und allenfalls der Umfang des Anspruchs ergeben (Urteil des Bundesgerichts in Sachen S. vom 29. April 2008, 9C_11/2008, Erw. 4.2.1 mit Hinweis auf: Urteil des damaligen EidgenÃ¶ssischen Versicherungsgerichts, EVG, vom 10. Mai 2006, I 859/05, Erw. 2.3).</w:t>
      </w:r>
    </w:p>
    <w:p>
      <w:r>
        <w:t>2.4Â Â Â Â  Das Erfordernis der zweifellosen Unrichtigkeit ist in der Regel erfÃ¼llt, wenn eine Leistungszusprache auf 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Leistungszusprache darbot,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(Urteile des Bundesgerichts in Sachen Q. vom 17. August 2009, 8C_1012/2008, Erw. 2.2 und in Sachen S. vom 18. Oktober 2007, 9C_575/2007, Erw. 2.2 mit Hinweisen auf Doktrin und Rechtsprechung). Die vorausgesetzte erhebliche Bedeutung der Berichtigung trifft auf periodische Dauerleistungen regelmÃ¤ssig zu (vgl. BGE 119 V 480 Erw. 1c S. 480; Urteil des Bundesgerichts vom 4. Januar 2008, 9C_655/2007, Erw. 2).</w:t>
      </w:r>
    </w:p>
    <w:p>
      <w:r>
        <w:t>2.5Â Â Â Â  Bei der Beurteilung, ob eine WiedererwÃ¤gung wegen zweifelloser Unrichtigkeit zulÃ¤ssig sei, ist vom Rechtszustand auszugehen, wie er im Zeitpunkt des VerfÃ¼gungserlasses bestanden hat, wozu auch die seinerzeitige Rechtspraxis gehÃ¶rt; eine PraxisÃ¤nderung vermag aber kaum je die frÃ¼here Praxis als zweifellos unrichtig erscheinen zu lassen (BGE 125 V 383 E. 3 S. 389).</w:t>
      </w:r>
    </w:p>
    <w:p>
      <w:r>
        <w:rPr>
          <w:b/>
        </w:rPr>
        <w:t>E. 3</w:t>
      </w:r>
    </w:p>
    <w:p>
      <w:r>
        <w:t>3.1Â Â Â Â  Vorweg zu prÃ¼fen ist die Frage, ob die Parteien vor Erlass der ursprÃ¼nglichen VerfÃ¼gung vom 2. September 2004 (Urk. 8/K225) in Bezug auf den streitigen versicherten Verdienst einen Vergleich geschlossen haben, so dass mit VerfÃ¼gung vom 2. September 2004 lediglich ein vorgÃ¤ngig geschlossener Vergleich bestÃ¤tigt worden wÃ¤re.</w:t>
      </w:r>
    </w:p>
    <w:p>
      <w:r>
        <w:t>3.2Â Â Â Â  Nach Art. 50 ATSG kÃ¶nnen Streitigkeiten Ã¼ber sozialversicherungsrechtliche Leistungen durch Vergleich erledigt werden (Abs. 1). Laut Abs. 2 hat der VersicherungstrÃ¤ger den Vergleich in Form einer anfechtbaren VerfÃ¼gung zu erÃ¶ffnen. Die Abs. 1 und 2 gelten sinngemÃ¤ss im Einsprache- und in den Beschwerdeverfahren (Abs. 3 der genannten Gesetzesnorm). GemÃ¤ss der Rechtsprechung des Bundesgerichts kommt dessen frÃ¼herer Rechtsprechung zur ZulÃ¤ssigkeit von Vergleichen, zu deren gerichtlicher Genehmigung und zu den Wirkungen der Verfahrensabschreibung (Zusammenfassung in BGE 133 V 593) nach dem Inkrafttreten des ATSG weiterhin Geltung zu (BGE 131 V 420 Erw. 2.1; RKUV 2004 Nr. U 513 S. 286).</w:t>
      </w:r>
    </w:p>
    <w:p>
      <w:r>
        <w:t>3.3Â Â Â Â  Nach der Rechtsprechung gilt ein Vergleich als Ã¼bereinstimmender Antrag der Parteien an das Gericht beziehungsweise an die verfÃ¼gende Instanz und ist von diesen auf seine Ãbereinstimmung mit Sachverhalt und Gesetz zu Ã¼berprÃ¼fen (AHI 1999 S. 208 Erw. 2b; SVR 1996 AHV Nr. 74 S. 223 Erw. 2b mit Hinweisen). Der Vergleich darf mithin nicht im Widerspruch zum Gesetz stehen. Auch nach Lehre und Rechtsprechung zum allgemeinen Verwaltungsrecht ist ein Ã¶ffentlich-rechtlicher Vertrag nur zulÃ¤ssig, soweit das Gesetz (ausdrÃ¼cklich oder sinngemÃ¤ss) dafÃ¼r Raum lÃ¤sst; zudem darf sein Inhalt nicht rechtswidrig sein. Dies gilt bereits fÃ¼r den privatrechtlichen Vertrag (Art. 20 OR) und muss erst recht fÃ¼r den verwaltungsrechtlichen Vertrag gelten, da im Ã¶ffentlichen Recht grundsÃ¤tzlich nicht die Privatautonomie, sondern das LegalitÃ¤tsprinzip gilt. Der Vertragsinhalt kann durch Vereinbarung festgelegt werden, soweit der Verwaltung ein Ermessens- oder Beurteilungsspielraum zukommt, sowie zur Regelung von Ungewissheiten Ã¼ber den Sachverhalt; er darf aber nicht zwingenden Rechtsvorschriften widersprechen (Urteil des EVG in Sachen W. vom 10. Mai 2006, U 378/05, Erw. 4.3 mit Hinweisen auf BGE 130 II 18 Erw. 3, 105 Ia 209 f., 103 Ia 512). Die gleichen GrundsÃ¤tze gelten auch fÃ¼r den Abschluss von Vergleichen im Ã¶ffentlichen Recht. Auch dabei darf Ã¼ber Ermessens- und Sachverhaltsfragen eine Regelung getroffen, nicht aber von einer als richtig erkannten Gesetzeslage abgewichen werden. Diese GrundsÃ¤tze gelten ebenso fÃ¼r den Vergleich nach Art. 50 ATSG (Urteil des EVG in Sachen W. vom 10. Mai 2006, U 378/05, Erw. 4.3; Ueli Kieser, ATSG-Kommentar, 2. Auflage, ZÃ¼rich 2009, Art. 50 N 14).</w:t>
      </w:r>
    </w:p>
    <w:p>
      <w:r>
        <w:t>3.4Â Â Â Â  Ist ein rechtswidriger Ã¶ffentlich-rechtlicher Vertrag trotzdem abgeschlossen worden, steht dies im Widerspruch zum LegalitÃ¤tsprinzip, weshalb er grundsÃ¤tzlich widerrufen werden kann. Dabei ist allerdings auf Grund des Vertrauensprinzips eine AbwÃ¤gung zwischen dem Interesse an der Durchsetzung des richtigen Rechts und dem Schutz berechtigten Vertrauens vorzunehmen; insoweit gelten fÃ¼r den Widerruf von VertrÃ¤gen grundsÃ¤tzlich die gleichen Anforderungen wie fÃ¼r den Widerruf von VerfÃ¼gungen (BGE 105 Ia 210 f., 103 Ia 514 f.). Diese GrundsÃ¤tze gelten gleichermassen fÃ¼r den Vergleich im Sinne von Art. 50 ATSG (Ueli Kieser, a.a.O., Art. 50 N 13 f.). Nach der Rechtsprechung konkretisiert indes Art. 53 Abs. 2 ATSG in ihrem Anwendungsbereich den verfassungsrechtlichen Vertrauensschutz von Art. 9 der Bundesverfassung (BV; Urteil des EVG in Sachen B. vom 25. Januar 2006, C 264/05, Erw. 2.1 mit Hinweisen), weshalb mit der richtigen Anwendung von Art. 53 Abs. 2 ATSG auch dem Vertrauensschutz GenÃ¼ge getan ist, dies vorbehÃ¤ltlich jener Situationen, in welchen sÃ¤mtliche Voraussetzungen fÃ¼r eine - gestÃ¼tzt auf den Vertrauensschutz - vom Gesetz abweichende Behandlung gegeben sind (BGE 116 V 298 und seitherige Rechtsprechung). Auch der Vergleich im Sinne von Art. 50 ATSG, beziehungsweise die ihn bestÃ¤tigende VerfÃ¼gung, kann somit grundsÃ¤tzlich unter den gleichen Voraussetzungen wie eine ursprÃ¼nglich fehlerhafte VerfÃ¼gung, das heisst nach den Kriterien von Art. 53 Abs. 2 ATSG, in WiedererwÃ¤gung gezogen werden (Urteil des EVG in Sachen W. vom 10. Mai 2006, U 378/05, Erw. 4.5).</w:t>
      </w:r>
    </w:p>
    <w:p>
      <w:r>
        <w:t>3.5Â Â Â Â  Nach Rechtsprechung (BGE 131 V 420 Erw. 3.1) und Lehre (Ueli Kieser, a.a.O., Art. 50 N 14) gilt im Rechtsmittelverfahren betreffend eine BestÃ¤tigungsverfÃ¼gung insofern eine EinschrÃ¤nkung der mÃ¶glichen RÃ¼gen, als die am Vergleich beteiligten Parteien lediglich VerfahrensmÃ¤ngel, WillensmÃ¤ngel und Rechtsverletzungen rÃ¼gen kÃ¶nnen. Eine Sachverhalts- und/oder Angemessenheitskontrolle ist hingegen ausgeschlossen.</w:t>
      </w:r>
    </w:p>
    <w:p>
      <w:r>
        <w:rPr>
          <w:b/>
        </w:rPr>
        <w:t>E. 4</w:t>
      </w:r>
    </w:p>
    <w:p>
      <w:r>
        <w:t>4.1Â Â Â Â  Aus den Akten ist ersichtlich, dass die BeschwerdefÃ¼hrerin und die Beschwerdegegnerin sowie der beteiligte Haftpflichtversicherer im Vorfeld der VerfÃ¼gung vom 2. September 2004 (Urk. 8/K225) bezÃ¼glich der Zusprechung einer Rente an die BeschwerdefÃ¼hrerin Verhandlungen fÃ¼hrten (Urk. 8/K209-224). Die Beschwerdegegnerin bezog sich in ihrem mit Ârechtliches GehÃ¶rÂ bezeichneten Schreiben vom 5. Juli 2004 (Urk. 8/K219) sowie in der VerfÃ¼gung vom 2. September 2004 (Urk. 8/K225) auf die Âin dieser Angelegenheit bereits gefÃ¼hrte Korrespondenz und die persÃ¶nliche Besprechung vom 26.04.2004Â (Urk. 8/K225 S. 1). Ein schriftlicher Vergleich sowie ein Protokoll der Besprechung vom 26. April 2004 finden sich indes nicht bei den Akten. Es befindet sich hingegen ein Schreiben der BeschwerdefÃ¼hrerin vom 14. Juli 2004 bei den Akten, worin diese die Ergebnisse der Besprechung vom 26. April 2004 aus ihrer Sicht zusammenfasste und insbesondere erwÃ¤hnte, dass als Valideneinkommen und als versicherter Verdienst das mutmassliche, von der BeschwerdefÃ¼hrerin bei C.___ im Jahre 2003 erzielte Einkommen von Fr. 98'027.-- als versicherter Verdienst vereinbart worden sei (Urk. 8/K220 S. 2). In der VerfÃ¼gung vom 2. September 2004 wurde der versicherte Verdienst denn auch entsprechend der vorangegangenen Korrespondenz mit Fr. 98'027.-- (Urk. 8/K225 S. 2) festgelegt.Â Â</w:t>
      </w:r>
    </w:p>
    <w:p>
      <w:r>
        <w:t>4.2Â Â Â Â  Gegen die Annahme eines Vergleichs spricht hingegen, dass keine schriftliche Vereinbarung und kein Protokoll der Besprechung vom 26. April 2004 verfasst wurden, sowie der Umstand, dass in Bezug auf die Zusatzversicherung ein Formular betreffend eine EntschÃ¤digungsvereinbarung der VerfÃ¼gung vom 2. September 2004 beigelegt wurde (Urk. 8/K225 S. 5), welches von der BeschwerdefÃ¼hrerin erst nach Erlass der VerfÃ¼gung vom 2. September 2004 hatte unterzeichnet werden kÃ¶nnen. Gegen einen Vergleich spricht sodann auch der Wortlaut der VerfÃ¼gung vom 2. September 2004, worin zwar betreffend den InvaliditÃ¤tsgrad (Urk. 8/K225 S. 1) auf die Besprechung vom 26. April 2004 Bezug genommen wird, nicht hingegen betreffend die RentenhÃ¶he und betreffend den versicherten Verdienst (Urk. 8/K225 S. 2).</w:t>
      </w:r>
    </w:p>
    <w:p>
      <w:r>
        <w:t>4.3Â Â Â Â  Vorliegend kann die Frage, ob der versicherte Verdienst auf Grund von Verhandlungen festgelegt worden ist oder zumindest vergleichsÃ¤hnliche ZÃ¼ge aufweist, indes offen gelassen werden, wenn die Beschwerde auch bei Annahme eines Vergleichs oder einer vergleichsÃ¤hnlichen Vereinbarung abzuweisen wÃ¤re (antizipierte BeweiswÃ¼rdigung; BGE 124 V 94 Erw. 4b, 122 V 162 Erw. 1d mit Hinweis; RKUV 2006 Nr. U 578 S. 176 Erw. 3.6; SVR 2001 IV Nr. 10 Erw. 4b S. 28). Die Beschwerde wÃ¤re auch bei Annahme eines Vergleichs abzuweisen, wenn sich die ursprÃ¼ngliche VerfÃ¼gung vom 2. September 2004 in rechtlicher Hinsicht als zweifellos unrichtig erweisen wÃ¼rde, und wenn die Voraussetzungen fÃ¼r eine gestÃ¼tzt auf den Vertrauensschutz vom Gesetz abweichende Behandlung nicht gegeben wÃ¤ren.</w:t>
      </w:r>
    </w:p>
    <w:p>
      <w:r>
        <w:t>4.4Â Â Â Â  Die Bemessung des versicherten Verdienstes in der Unfallversicherung ist gesetzlich im Detail festgelegt (Art. 15 UVG, Art. 22-24 der Verordnung Ã¼ber die Unfallversicherung, UVV), sodass fraglich ist, ob Ã¼berhaupt noch Raum fÃ¼r eine vergleichsweise Regelung besteht. Das EVG hat es (vor dem Inkrafttreten des ATSG) als unzulÃ¤ssig bezeichnet, den versicherten Verdienst in der Unfallversicherung im Voraus durch Vereinbarung festzulegen (RKUV 2002 Nr. U 450 Erw. 5 = Urteil des EVG in Sachen M. vom 30. November 2001, U 282/99). Ob dieser Rechtsprechung auch nach dem Inkrafttreten des ATSG weiterhin GÃ¼ltigkeit zukommt, hat das EVG (und das Bundesgericht) bisher offen gelassen (vgl. Urteil des EVG in Sachen W. vom 10. Mai 2006, U 378/05, Erw. 6.1). Diese Frage kann vorliegend indes offen bleiben, wenn die diesbezÃ¼gliche Vereinbarung der Parteien sowie die diese bestÃ¤tigende VerfÃ¼gung vom 2. September 2004 sich als inhaltlich zweifellos unrichtig erweisen.</w:t>
      </w:r>
    </w:p>
    <w:p>
      <w:r>
        <w:rPr>
          <w:b/>
        </w:rPr>
        <w:t>E. 5</w:t>
      </w:r>
    </w:p>
    <w:p>
      <w:r>
        <w:t>5.1Â Â 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 GemÃ¤ss Abs. 3 der Bestimmung setzt der Bundesrat den HÃ¶chstbetrag des versicherten Verdienstes fest und bezeichnet die dazu gehÃ¶renden NebenbezÃ¼ge und ErsatzeinkÃ¼nfte; ferner erlÃ¤sst er Bestimmungen Ã¼ber den versicherten Verdienst in SonderfÃ¤llen.</w:t>
      </w:r>
    </w:p>
    <w:p>
      <w:r>
        <w:t>5.2Â Â Â Â  GestÃ¼tzt auf Art. 15 Abs. 3 UVG hat der Bundesrat ergÃ¤nzende Vorschriften zum versicherten Verdienst erlassen und in Art. 22 Abs. 4 UVV bestimmt, als Grundlage fÃ¼r die Bemessung der Renten gelte der innerhalb eines Jahres vor dem Unfall bei einem oder mehreren Arbeitgebern bezogene Lohn, einschliesslich noch nicht ausbezahlter Lohnbestandteile, auf die ein Rechtsanspruch besteht. Dauerte das ArbeitsverhÃ¤ltnis nicht das ganze Jahr, so wird der in dieser Zeit bezogene Lohn auf ein volles Jahr umgerechnet. Bei einer zum Voraus befristeten BeschÃ¤ftigung bleibt die Umrechnung auf die vorgesehene Dauer beschrÃ¤nkt.</w:t>
      </w:r>
    </w:p>
    <w:p>
      <w:r>
        <w:t>5.3Â Â Â Â  Mit Art. 24 UVV hat der Bundesrat Vorschriften zum massgebenden Lohn fÃ¼r Renten in SonderfÃ¤llen erlassen. GemÃ¤ss Abs. 2 dieser Bestimmung ist - wenn die Rente mehr als fÃ¼nf Jahre nach dem Unfall oder dem Ausbruch der Berufskrankheit beginnt - der Lohn massgebend, den die versicherte Person ohne den Unfall oder die Berufskrankheit im Jahre vor dem Rentenbeginn bezogen hÃ¤tte, sofern er hÃ¶her ist als der letzte vor dem Unfall oder dem Ausbruch der Berufskrankheit erzielte Lohn.</w:t>
      </w:r>
    </w:p>
    <w:p>
      <w:r>
        <w:t>5.4Â Â Â Â  Nach der Rechtsprechung (BGE 127 V 172 Erw. 3b) bezweckt die Sonderregel von Art. 24 Abs. 2 UVV die Anpassung des versicherten Verdienstes an die normale Lohnentwicklung im angestammten TÃ¤tigkeitsbereich (BGE 118 V 303 Erw. 3b), weshalb im Rahmen von Art. 24 Abs. 2 UVV nicht jeder Bezug zur Grundregel von Art. 15 Abs. 2 UVG in Verbindung mit Art. 22 Abs. 4 UVV (Massgeblichkeit der VerhÃ¤ltnisse vor dem Unfall) aufgehoben ist. Bei der Festsetzung des versicherten Verdienstes ist vielmehr beim angestammten ArbeitsverhÃ¤ltnis anzuknÃ¼pfen. ArbeitsverhÃ¤ltnisse, die erst nach dem Unfallereignis angetreten werden, fallen daher ausser Betracht. Denn es entspricht dem Willen des Gesetzgebers, dass VerÃ¤nderungen des von der versicherten Person ohne den Versicherungsfall mutmasslich erzielbaren Jahresverdienstes keinen Einfluss auf die Rente der Unfallversicherung haben sollen (Urteil des EVG in Sachen B. vom 19. September 2006, U 79/06, Erw. 2; BGE 127 V 172 Erw. 3b). VorbehÃ¤ltlich Art. 24 Abs. 4 UVV gilt der erstmalig festgesetzte versicherte Verdienst grundsÃ¤tzlich fÃ¼r die gesamte Dauer des Rentenanspruchs; insbesondere kann eine spÃ¤tere Rentenrevision nicht dazu dienen, den massgebenden Jahresverdienst anzupassen (BGE 119 V 492 Erw. 4b).</w:t>
      </w:r>
    </w:p>
    <w:p>
      <w:r>
        <w:t>Â Â Â Â Â Â Â Â  Nicht anders verhÃ¤lt es sich grundsÃ¤tzlich, wenn zwischen dem Eintritt des versicherten Ereignisses und der Rentenfestsetzung nach Art. 24 Abs. 2 UVV eine berufliche VerÃ¤nderung oder Karriereschritte zu hÃ¶herem Einkommen fÃ¼hren oder ein neues ArbeitsverhÃ¤ltnis mit anderem Lohnniveau angetreten wird. Es handelt sich dabei um Ãnderungen in den erwerblichen VerhÃ¤ltnissen, die bei der Bemessung des fÃ¼r die Rentenberechnung massgebenden Verdienstes ausser Acht zu bleiben haben (RKUV 1999 Nr. U 340 S. 405 Erw. 3c). Im Rahmen von Art. 24 Abs. 2 UVV sollen lediglich die allgemeine Lohnentwicklung, nicht aber andere den versicherten Verdienst beeinflussende Ãnderungen in den erwerblichen VerhÃ¤ltnissen berÃ¼cksichtigt werden (zum Ganzen: BGE 127 V 172 f. Erw. 3b).</w:t>
      </w:r>
    </w:p>
    <w:p>
      <w:r>
        <w:rPr>
          <w:b/>
        </w:rPr>
        <w:t>E. 6</w:t>
      </w:r>
    </w:p>
    <w:p>
      <w:r>
        <w:t>6.1Â Â Â Â  Vor dem versicherten Unfall vom 16. September 1995 war die BeschwerdefÃ¼hrerin seit dem Jahre 1991 bei der B.___ als Aussendienstmitarbeiterin tÃ¤tig (Urk. 8/K1). Nach dem Unfall vom 16. September 1995 war sie sodann in der Zeit vom 1. Dezember 1997 bis 31. Dezember 1998 als Sachbearbeiterin Sponsoring bei C.___, D.___, im Umfang eines vollen Arbeitspensums tÃ¤tig. In dieser TÃ¤tigkeit erzielte sie im Jahre 1998 einen AHV-beitragspflichtigen Jahresverdienst von Fr. 96'097.30 (Urk. 8/K146/2). Die Beschwerdegegnerin berÃ¼cksichtigte in der ursprÃ¼nglichen VerfÃ¼gung vom 2. September 2004 (Urk. 8/K225) bei der Bemessung des versicherten Verdienstes diesen von der BeschwerdefÃ¼hrerin bei C.___ nach dem UnfallzeitpunktÂ  vom 16. September 1995 erzielten Verdienst.</w:t>
      </w:r>
    </w:p>
    <w:p>
      <w:r>
        <w:t>6.2Â Â Â Â  GemÃ¤ss der obenerwÃ¤hnten Rechtsprechung zu Art. 24 Abs. 2 UVV (Erw. 5.4) bezweckt diese Sonderregel die Anpassung des versicherten Verdienstes an die normale Lohnentwicklung im angestammten TÃ¤tigkeitsbereich, wobei bei der Festsetzung des versicherten Verdienstes beim angestammten ArbeitsverhÃ¤ltnis anzuknÃ¼pfen ist. ArbeitsverhÃ¤ltnisse, die erst nach dem Unfallereignis angetreten werden, fallen daher ausser Betracht. Bei einem Antritt von neuen ArbeitsverhÃ¤ltnissen nach dem Unfallereignis bemisst sich der versicherte Verdienst vielmehr nach der Grundregel von Art. 15 Abs. 2 UVG in Verbindung mit Art. 22 Abs. 4 UVV, wonach als Grundlage fÃ¼r die Bemessung der Renten der innerhalb eines Jahres vor dem Unfall bezogene Lohn gilt. Da der Rentenanspruch am 1. Februar 2004 begann (Urk. 8/K225 S. 2) - und somit mehr als fÃ¼nf Jahre nach dem Unfallzeitpunkt vom 16. September 1995 - ist dieser Verdienst alsdann gemÃ¤ss Art. 24 Abs. 2 UVV an die Lohnentwicklung im Jahr vor dem Rentenbeginn anzupassen.</w:t>
      </w:r>
    </w:p>
    <w:p>
      <w:r>
        <w:t>6.3Â Â Â Â  Aus den Akten ist ersichtlich, dass die BeschwerdefÃ¼hrerin in der Zeit vom September 1994 bis August 1995 in der TÃ¤tigkeit als Aussendienstmitarbeiterin bei der B.___ folgenden AHV-beitragspflichtigen Lohn erzielte (Urk. 8/K63/7-8):</w:t>
      </w:r>
    </w:p>
    <w:p>
      <w:r>
        <w:t>Monat</w:t>
      </w:r>
    </w:p>
    <w:p>
      <w:r>
        <w:t>Lohn</w:t>
      </w:r>
    </w:p>
    <w:p>
      <w:r>
        <w:t>September 1994</w:t>
      </w:r>
    </w:p>
    <w:p>
      <w:r>
        <w:t>Fr.</w:t>
      </w:r>
    </w:p>
    <w:p>
      <w:r>
        <w:t>Â Â Â Â Â Â Â Â  2'525.40</w:t>
      </w:r>
    </w:p>
    <w:p>
      <w:r>
        <w:t>Oktober 1994</w:t>
      </w:r>
    </w:p>
    <w:p>
      <w:r>
        <w:t>Fr.</w:t>
      </w:r>
    </w:p>
    <w:p>
      <w:r>
        <w:t>Â Â Â Â Â Â Â Â  2'371.20</w:t>
      </w:r>
    </w:p>
    <w:p>
      <w:r>
        <w:t>November 1994</w:t>
      </w:r>
    </w:p>
    <w:p>
      <w:r>
        <w:t>Fr.</w:t>
      </w:r>
    </w:p>
    <w:p>
      <w:r>
        <w:t>Â Â Â Â Â Â Â Â  5'080.40</w:t>
      </w:r>
    </w:p>
    <w:p>
      <w:r>
        <w:t>Dezember 1994</w:t>
      </w:r>
    </w:p>
    <w:p>
      <w:r>
        <w:t>Fr.</w:t>
      </w:r>
    </w:p>
    <w:p>
      <w:r>
        <w:t>Â Â Â Â Â Â Â Â  12'260.45</w:t>
      </w:r>
    </w:p>
    <w:p>
      <w:r>
        <w:t>Januar 1995</w:t>
      </w:r>
    </w:p>
    <w:p>
      <w:r>
        <w:t>Fr.</w:t>
      </w:r>
    </w:p>
    <w:p>
      <w:r>
        <w:t>Â Â Â Â Â Â Â Â  5'043.45</w:t>
      </w:r>
    </w:p>
    <w:p>
      <w:r>
        <w:t>Februar 1995</w:t>
      </w:r>
    </w:p>
    <w:p>
      <w:r>
        <w:t>Fr.</w:t>
      </w:r>
    </w:p>
    <w:p>
      <w:r>
        <w:t>Â Â Â Â Â Â Â Â  3'017.35</w:t>
      </w:r>
    </w:p>
    <w:p>
      <w:r>
        <w:t>MÃ¤rz 1995</w:t>
      </w:r>
    </w:p>
    <w:p>
      <w:r>
        <w:t>Fr.</w:t>
      </w:r>
    </w:p>
    <w:p>
      <w:r>
        <w:t>Â Â Â Â Â Â Â Â  3'049.35</w:t>
      </w:r>
    </w:p>
    <w:p>
      <w:r>
        <w:t>April 1995</w:t>
      </w:r>
    </w:p>
    <w:p>
      <w:r>
        <w:t>Fr.</w:t>
      </w:r>
    </w:p>
    <w:p>
      <w:r>
        <w:t>Â Â Â Â Â Â Â Â  3'519.20</w:t>
      </w:r>
    </w:p>
    <w:p>
      <w:r>
        <w:t>Mai 1995</w:t>
      </w:r>
    </w:p>
    <w:p>
      <w:r>
        <w:t>Fr.</w:t>
      </w:r>
    </w:p>
    <w:p>
      <w:r>
        <w:t>Â Â Â Â Â Â Â Â  3'438.95</w:t>
      </w:r>
    </w:p>
    <w:p>
      <w:r>
        <w:t>Juni 1995</w:t>
      </w:r>
    </w:p>
    <w:p>
      <w:r>
        <w:t>Fr.</w:t>
      </w:r>
    </w:p>
    <w:p>
      <w:r>
        <w:t>Â Â Â Â Â Â Â Â  3'492.00</w:t>
      </w:r>
    </w:p>
    <w:p>
      <w:r>
        <w:t>Juli 1995</w:t>
      </w:r>
    </w:p>
    <w:p>
      <w:r>
        <w:t>Fr.</w:t>
      </w:r>
    </w:p>
    <w:p>
      <w:r>
        <w:t>Â Â Â Â Â Â Â Â  4'272.50</w:t>
      </w:r>
    </w:p>
    <w:p>
      <w:r>
        <w:t>August 1995</w:t>
      </w:r>
    </w:p>
    <w:p>
      <w:r>
        <w:t>Fr.</w:t>
      </w:r>
    </w:p>
    <w:p>
      <w:r>
        <w:t>Â Â Â Â Â Â Â Â  1'314.10</w:t>
      </w:r>
    </w:p>
    <w:p>
      <w:r>
        <w:t>Total</w:t>
      </w:r>
    </w:p>
    <w:p>
      <w:r>
        <w:t>Fr.</w:t>
      </w:r>
    </w:p>
    <w:p>
      <w:r>
        <w:t>Â Â Â Â Â Â Â Â  49'384.35</w:t>
      </w:r>
    </w:p>
    <w:p>
      <w:r>
        <w:t>Â Â Â Â Â Â Â Â  In dem von der BeschwerdefÃ¼hrerin bei der B.___ erzielten Verdienst fÃ¼r das Jahr 1995 sind EntschÃ¤digungen fÃ¼r verschiedene krankheitsbedingte Absenzen enthalten (vgl. Urk. 8/K63/7). DiesbezÃ¼glich kann auf das in Rechtskraft erwachsene Urteil in Sachen der Parteien vom 22. November 2000 (Urk. 8/K147; Prozess Nr. UV.1998.00267) abgestellt werden. Darin hat das hiesige Gericht erkannt, dass der von der BeschwerdefÃ¼hrerin bei der B.___ im Jahre 1995 erzielte Verdienst ohne BerÃ¼cksichtigung der EntschÃ¤digung fÃ¼r krankheitsbedingte Absenzen tiefer ausfallen wÃ¼rde, als der Verdienst des Jahres 1995 unter BerÃ¼cksichtigung der EntschÃ¤digung fÃ¼r krankheitsbedingte Absenzen. Mangels eines durch Krankheit verminderten Lohnes kann daher von einer diesbezÃ¼glichen Anpassung des versicherten Verdienstes (Art. 24 Abs. 1 UVV) abgesehen werden.</w:t>
      </w:r>
    </w:p>
    <w:p>
      <w:r>
        <w:t>6.4Â Â Â Â  Bei BerÃ¼cksichtigung der durchschnittlichen Nominallohnentwicklung im Kredit- und Versicherungsgewerbe im Jahre 1996 von 1.8 %, im Jahre 1997 von 2.2 %, im Jahre 1998 von 0.5 %, im Jahre 1999 von 1.4 %, im Jahre 2000 von 2.1 % (Die Volkswirtschaft 1-2002 S. 93 Tabelle B10.2), im Jahre 2001 von 3.1 %, im Jahre 2002 von 1.7 %, im Jahre 2003 von 1.6 % und im Jahre 2004 von 1.3 %Â  (Die Volkswirtschaft 6-2006 S. 87 Tabelle B10.2) resultiert fÃ¼r das Jahr vor dem Rentenbeginn vom 1. Februar 2004, fÃ¼r die Zeit vom Februar 2003 bis Januar 2004, ein versicherter Verdienst von rund Fr. 57'011.-- (Fr. 49'384.35 Ã· 12 Monate x 11 Monate x 1.018 x 1.022 x 1.005 x 1.014 x 1.021 x 1.031 x 1.017 x 1.016 + Fr. 49'384.35 Ã· 12 Monate x 1.018 x 1.022 x 1.005 x 1.014 x 1.021 x 1.031 x 1.017 x 1.016 x 1.013).</w:t>
      </w:r>
    </w:p>
    <w:p>
      <w:r>
        <w:rPr>
          <w:b/>
        </w:rPr>
        <w:t>E. 7</w:t>
      </w:r>
    </w:p>
    <w:p>
      <w:r>
        <w:t>Â Â Â Â Â</w:t>
      </w:r>
    </w:p>
    <w:p>
      <w:r>
        <w:t>7.1Â Â Â Â  Nach Gesagtem steht daher fest, dass der versicherte Verdienst ein Jahr vor dem Rentenbeginn am 1. Februar 2004 Fr. 57'011.-- betrÃ¤gt. Die ursprÃ¼ngliche VerfÃ¼gung vom 2. September 2004 erweist sich unter diesen UmstÃ¤nden aufgrund unrichtiger Rechtsanwendung in rechtlicher Hinsicht als zweifellos unrichtig.</w:t>
      </w:r>
    </w:p>
    <w:p>
      <w:r>
        <w:t>7.2Â Â Â Â  Zu prÃ¼fen bleibt, ob die BeschwerdefÃ¼hrerin - bei Annahme einer BestÃ¤tigung einer von den Parteien vergleichsweise vereinbarten Bemessung des versicherten Verdienstes mit der ursprÃ¼nglichen RentenverfÃ¼gung vom 2. September 2004 - etwas aus dem Vertrauensgrundsatz zu ihren Gunsten abzuleiten vermag.</w:t>
      </w:r>
    </w:p>
    <w:p>
      <w:r>
        <w:t>7.3Â Â Â Â  Der Grundsatz von Treu und Glauben schÃ¼tzt den BÃ¼rger in seinem berechtigten Vertrauen auf behÃ¶rdliches Verhalten und bedeutet, dass unter anderem falsche AuskÃ¼nfte von VerwaltungsbehÃ¶rden unter bestimmten Voraussetzungen eine vom materiellen Recht abweichende Behandlung des Rechtsuchenden gebieten. GemÃ¤ss Rechtsprechung gebietet einen falsche Auskunft einer BehÃ¶rde eine vom Gesetz abweichenden Behandlung, 1. wenn die BehÃ¶rde in einer konkreten Situation mit Bezug auf bestimmte Personen gehandelt hat; 2. wenn sie fÃ¼r die Erteilung der betreffenden Auskunft zustÃ¤ndig war oder wenn der BÃ¼rger die BehÃ¶rde aus zureichenden GrÃ¼nden als zustÃ¤ndig betrachten durfte; 3. wenn der BÃ¼rger die Unrichtigkeit der Auskunft nicht ohne weiteres erkennen konnte; 4. wenn er im Vertrauen auf die Richtigkeit der Auskunft Dispositionen getroffen hat, die nicht ohne Nachteil rÃ¼ckgÃ¤ngig gemacht werden kÃ¶nnen; 5. wenn die gesetzliche Ordnung seit der Auskunftserteilung keine Ãnderung erfahren hat (BGE 116 V 298 und seitherige Rechtsprechung).</w:t>
      </w:r>
    </w:p>
    <w:p>
      <w:r>
        <w:t>7.4Â Â Â Â  Vorliegend fehlt es an - im Vertrauen auf den mit der ursprÃ¼nglichen VerfÃ¼gung vom 2. September 2004 (Urk. 8/K225) festgelegten versicherten Verdienst - getÃ¤tigten und ausgewiesenen Dispositionen, die nicht ohne Nachteil rÃ¼ckgÃ¤ngig gemacht werden kÃ¶nnen. Denn einerseits steht vorliegend eine WiedererwÃ¤gung ex nunc et pro futuro im Streite. Andererseits fehlen in den Akten Hinweise auf konkret getÃ¤tigte und ausgewiesene Dispositionen. Die BeschwerdefÃ¼hrerin macht beschwerdeweise zwar Âgrosse InvestitionenÂ fÃ¼r die Entwicklung einer selbstÃ¤ndigen TÃ¤tigkeit geltend, unterlÃ¤sst es hingegen, ihr Vorbringen nÃ¤her zu erlÃ¤utern und zu belegen (Urk. 1 S. 8). Den Akten ist sodann zu entnehmen, dass die BeschwerdefÃ¼hrerin bereits in den Jahren 2002 (Urk. 8/K176) und 2003 eine selbstÃ¤ndige ErwerbstÃ¤tigkeit als ÂBindeglied zu Hilfswerken und zur Dritten WeltÂ (Carelife; Urk. 8/K208 S. 4) ausÃ¼bte und dabei im Jahre 2003 einen Betrag von Fr. 20'000.-- in ihre BÃ¼roeinrichtung investierte (Urk. 8/K208 S. 8). Ihre selbstÃ¤ndige ErwerbstÃ¤tigkeit hat die BeschwerdefÃ¼hrerin daher bereits vor Erlass der VerfÃ¼gung vom 2. September 2004 aufgenommen. Anhaltspunkte dafÃ¼r, dass sie nach Erlass der VerfÃ¼gung auf Grund des darin festgelegten versicherten Verdienstes von Fr. 98'027.-- konkrete Dispositionen getÃ¤tigt hÃ¤tte, welche nicht ohne Nachteil wieder rÃ¼ckgÃ¤ngig zu machen waren, lassen sich den Akten nicht entnehmen.</w:t>
      </w:r>
    </w:p>
    <w:p>
      <w:r>
        <w:t>Â Â Â Â Â Â Â Â  Von weiteren diesbezÃ¼glichen AbklÃ¤rungen kann daher abgesehen werden. Denn es gilt vorliegend zu beachten, dass gemÃ¤ss dem auch im Rahmen des Untersuchungsgrundsatzes geltenden RÃ¼geprinzip in Bezug auf verfassungsmÃ¤ssige Rechte nur rechtsgenÃ¼glich vorgebrachte, klar erhobene und, soweit mÃ¶glich, belegte RÃ¼gen zu prÃ¼fen sind (BGE 133 II 399 Erw. 3.1 mit Hinweisen; Urteil des Bundesgerichts in Sachen K. vom 11. April 2008, 9C_722/2007, Erw. 1.2). Somit hat es dabei zu bleiben, dass die BeschwerdefÃ¼hrerin aus dem Vertrauensschutz nichts zu ihren Gunsten ableiten kann.</w:t>
      </w:r>
    </w:p>
    <w:p>
      <w:r>
        <w:t>7.5Â Â Â Â  Da der VerfÃ¼gungsgegenstand Rentenleistungen betrifft, kommt der Berichtigung der in rechtlicher Hinsicht anfÃ¤nglich und zweifellos unrichtigen VerfÃ¼gung vom 2. September 2004 eine erhebliche Bedeutung zu, weshalb eine wiedererwÃ¤gungsweise Aufhebung der bereits in Rechtskraft erwachsenen VerfÃ¼gung vom 2. September 2004 (Urk. 8/K225) gerechtfertigt erscheint. Demnach wÃ¤re selbst bei Annahme einer Festlegung des versicherten Verdienstes auf Grund eines Vergleichs oder auf Grund von vergleichsÃ¤hnliche ZÃ¼ge aufweisender Verhandlungen der Parteien nicht zu beanstanden, dass die Beschwerdegegnerin mit VerfÃ¼gung vom 15. Februar 2007 (Urk. 8/K236) und dem diese bestÃ¤tigenden Einspracheentscheid vom 18. Februar 2008 (Urk. 2) die ursprÃ¼ngliche VerfÃ¼gung vom 2. September 2004 (Urk. 8/K225) mit Wirkung per 1. April 2007 wiedererwÃ¤gungsweise aufhob.</w:t>
      </w:r>
    </w:p>
    <w:p>
      <w:r>
        <w:t>7.6Â Â Â Â  Folglich ist die Beschwerde teilweise gutzuheissen und es ist festzustellen, dass die BeschwerdefÃ¼hrerin mit Wirkung ab 1. April 2007 Anspruch auf eine nach einem versicherten Verdienst von Fr. 57'011.-- bemessene Rente hat.</w:t>
      </w:r>
    </w:p>
    <w:p>
      <w:r>
        <w:t>8.Â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nur teilweise obsiegende BeschwerdefÃ¼hrerin Anspruch auf eine um die HÃ¤lfte reduzierte ProzessentschÃ¤digung, welche unter BerÃ¼cksichtigung der Bedeutung der Streitsache und der Schwierigkeit des Prozesses auf Fr. 1'200.-- (inklusive Mehrwertsteuer und Barauslagen) festzusetzen ist.</w:t>
      </w:r>
    </w:p>
    <w:p>
      <w:r>
        <w:t>Das Gericht erkennt:</w:t>
      </w:r>
    </w:p>
    <w:p>
      <w:r>
        <w:t>1.Â Â Â Â Â Â Â Â  In teilweiser Gutheissung der Beschwerde wird der Einspracheentscheid der Helsana Unfall AG vom 18. Februar 2008 aufgehoben, und es wird festgestellt, dass die BeschwerdefÃ¼hrerin ab dem 1. April 2007 bei einem unverÃ¤nderten InvaliditÃ¤tsgrad von 50 % Anspruch auf eine nach einem versicherten Verdienst von Fr. 57'011.-- bemessene Rente hat.</w:t>
      </w:r>
    </w:p>
    <w:p>
      <w:r>
        <w:t>2.Â Â Â Â Â Â Â Â  Das Verfahren ist kostenlos.</w:t>
      </w:r>
    </w:p>
    <w:p>
      <w:r>
        <w:t>3.Â Â Â Â Â Â Â Â  Die Beschwerdegegnerin wird verpflichtet, der BeschwerdefÃ¼hrerin eine ProzessentschÃ¤digung von Fr. 1'200.-- (inklusive Barauslagen und Mehrwertsteuer) zu bezahlen.</w:t>
      </w:r>
    </w:p>
    <w:p>
      <w:r>
        <w:t>4.Â Â Â Â Â Â Â Â  Zustellung gegen Empfangsschein an:</w:t>
      </w:r>
    </w:p>
    <w:p>
      <w:r>
        <w:t>- Rechtsanwalt Dr. Ueli Kieser</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