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UV.2008.00100 vom 29. Oktober 2009</w:t>
      </w:r>
    </w:p>
    <w:p>
      <w:r>
        <w:t>ZH Sozialversicherungsgericht, 2009-10-29, DE</w:t>
      </w:r>
    </w:p>
    <w:p>
      <w:r>
        <w:rPr>
          <w:b/>
        </w:rPr>
        <w:t xml:space="preserve">Quelle: </w:t>
      </w:r>
      <w:r>
        <w:t>https://mcp.opencaselaw.ch/entscheid/zh_sozialversicherungsgericht_UV.2008.00100</w:t>
      </w:r>
    </w:p>
    <w:p>
      <w:r>
        <w:t>FR: ZH_SOZIALVERSICHERUNGSGERICHT UV.2008.00100 du 29 octobre 2009</w:t>
      </w:r>
    </w:p>
    <w:p>
      <w:r>
        <w:t>IT: ZH_SOZIALVERSICHERUNGSGERICHT UV.2008.00100 del 29 ottobre 2009</w:t>
      </w:r>
    </w:p>
    <w:p>
      <w:pPr>
        <w:pStyle w:val="Heading2"/>
      </w:pPr>
      <w:r>
        <w:t>Erwägungen</w:t>
      </w:r>
    </w:p>
    <w:p>
      <w:r>
        <w:rPr>
          <w:b/>
        </w:rPr>
        <w:t>E. 2</w:t>
      </w:r>
    </w:p>
    <w:p>
      <w:r>
        <w:t>2.1Â Â Â Â  GemÃ¤ss Art. 6 Abs. 1 des Bundesgesetzes Ã¼ber die Unfallversicherung (UVG) erbringt die Unfallversicherung grundsÃ¤tzlich Versicherungsleistungen bei BerufsunfÃ¤llen, NichtberufsunfÃ¤llen und Berufskrankheiten. Unfall ist nach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GemÃ¤ss Art. 6 Abs. 2 UVG kann der Bundesrat KÃ¶rperschÃ¤digungen, die den Folgen eines Unfalles Ã¤hnlich sind, in die Versicherungen einbeziehen. Von dieser Kompetenz hat der Bundesrat in Art. 9 Abs. 2 UVV Gebrauch gemacht. Nach Rechtsprechung des Bundesgerichts mÃ¼ssen mit Ausnahme der UngewÃ¶hnlichkeit auch bei den unfallÃ¤hnlichen KÃ¶rperschÃ¤digungen die Ã¼brigen Tatbestandsmerkmale des Unfallbegriffs erfÃ¼llt sein (BGE 129 V 467 Erw. 2.2).</w:t>
      </w:r>
    </w:p>
    <w:p>
      <w:r>
        <w:t>2.2Â Â Â Â  Als Berufskrankheiten gelten gemÃ¤ss Art. 9 Abs. 1 UVG Krankheiten (Art. 3 ATSG), die bei der beruflichen TÃ¤tigkeit ausschliesslich oder vorwiegend durch schÃ¤digende Stoffe oder bestimmte Arbeiten verursacht worden sind. Der Bundesrat erstellt eine Liste dieser Stoffe und Arbeiten sowie der arbeitsbedingten Erkrankungen. GestÃ¼tzt auf diese Delegationsnorm und Art. 14 der UVV hat der Bundesrat in Anhang 1 zur UVV eine Liste der schÃ¤digenden Stoffe und der arbeitsbedingten Erkrankungen erstellt. Nach der Rechtsprechung ist eine "vorwiegende" Verursachung von Krankheiten durch schÃ¤digende Stoffe oder bestimmte Arbeiten gegeben, wenn diese mehr wiegen als alle anderen mitbeteiligten Ursachen, mithin im gesamten Ursachenspektrum mehr als 50 % ausmachen (BGE 119 V 200 f. Erw. 2a mit Hinweisen).</w:t>
      </w:r>
    </w:p>
    <w:p>
      <w:r>
        <w:t>Â Â Â Â Â Â Â Â  GemÃ¤ss Art. 9 Abs. 2 UVG gelten als Berufskrankheiten auch andere Krankheiten, von denen nachgewiesen wird, dass sie ausschliesslich oder stark Ã¼berwiegend durch berufliche TÃ¤tigkeit verursacht worden sind. Diese Generalklausel bezweckt, allfÃ¤llige LÃ¼cken zu schliessen, die dadurch entstehen kÃ¶nnen, dass die bundesrÃ¤tliche Liste gemÃ¤ss Anhang 1 zur UVV entweder einen schÃ¤dlichen Stoff, der eine Krankheit verursachte, oder eine Krankheit nicht auffÃ¼hrt, die durch die Arbeit verursacht wurde. Nach der Rechtsprechung ist die Voraussetzung des "stark Ã¼berwiegenden" Zusammenhangs erfÃ¼llt, wenn die Berufskrankheit mindestens zu 75 % durch die berufliche TÃ¤tigkeit verursacht worden ist (BGE 119 V 200 Erw. 2b S. 201 mit Hinweis). Die Verschlimmerung einer vorbestehenden Krankheit durch berufliche Arbeiten wird der Verursachung einer Krankheit gleichgestellt (BGE 117 V 356 Erw. 4c).</w:t>
      </w:r>
    </w:p>
    <w:p>
      <w:r>
        <w:rPr>
          <w:b/>
        </w:rPr>
        <w:t>E. 3</w:t>
      </w:r>
    </w:p>
    <w:p>
      <w:r>
        <w:t>3.1Â Â Â Â  Der BeschwerdefÃ¼hrer macht geltend, er leide unter Husten, der durch den Staub ausgelÃ¶st worden sei, welchem er bei der Arbeit ausgesetzt gewesen sei. Ab Dezember 2005 hÃ¤tten die Beschwerden massiv zugenommen und der Auswurf sei teilweise blutig geworden. Obschon er seine Arbeitstelle inzwischen aufgegeben habe, bestÃ¼nden die Beschwerden nach wie vor. So habe er im Sommer 2006 wÃ¤hrend seinen Ferien im Libanon sehr empfindlich auf Strassenstaub reagiert. GegenÃ¼ber der Helsana erklÃ¤rte er am 17. November 2006 zudem, im Jahr 2000 habe er an einer Schnupfallergie gelitten, jedoch nicht wegen Staub. Im Fragebogen vom 13. Dezember 2006 hielt er fest, dass frÃ¼her derartige Beschwerden nicht aufgetreten seien. Er habe jeweils im FrÃ¼hling lediglich Heuschnupfen gehabt (Urk. 1, Urk. 8/K6, Urk. 8/K9).</w:t>
      </w:r>
    </w:p>
    <w:p>
      <w:r>
        <w:t>3.2Â Â Â Â  Der behandelnde Arzt Dr. med. A.___, Facharzt fÃ¼r Innere Medizin, interpretierte den bei Staubexposition auftretenden Husten als Asthma-Ãquivalent und diagnostizierte im Bericht vom 25. November 2006 ein Asthma bronchiale sowie eine seit 1969 bestehende Epilepsie. Zudem wies er darauf hin, dass keine beweisbare Allergie vorliege und der BeschwerdefÃ¼hrer bereits 1995 im Libanon unter Ã¤hnlichen Symptomen gelitten habe (Urk. 8/M2, vgl. auch Urk. 8/M7).</w:t>
      </w:r>
    </w:p>
    <w:p>
      <w:r>
        <w:t>3.3Â Â Â Â  Der konsiliarisch beigezogene Dr. med. B.___, Facharzt fÃ¼r Innere Medizin und Pneumologie, fÃ¼hrte eine LungenfunktionsprÃ¼fung sowie eine unspezifische Bronchoprovokation mit Methacholin durch. Auf eine arbeitsmedizinische Evaluation verzichtete er. Die Werte der LungenfunktionsprÃ¼fung waren normal. Im Methacholintest fand sich eine leichte bronchiale HyperaktivitÃ¤t. Dr. B.___ erklÃ¤rte, es sei mÃ¶glich, dass Reinigungsmittel bei bronchialer HyperaktivitÃ¤t Hustenreiz provozieren wÃ¼rden. SchÃ¤digende gesundheitliche Folgen seien bei den Ã¼blichen Reinigungsarbeiten indessen nicht zu erwarten. Bei der Wahl der Reinigungsmittel und bei der AusfÃ¼hrung der TÃ¤tigkeit sei auf eine gute AtemwegsvertrÃ¤glichkeit zu achten. Bei Arbeiten mit Staub mÃ¼sse der Versicherte eine Maske tragen. Im Ãbrigen bemerkte Dr. B.___, nach Angaben des Hausarztes sei ein Allergiescreening fÃ¼r saisonale Inhalationsallergene, Hausstaub, Hausstaubmilben, Katzen-, Hunde- und Pferdehaare sowie Roggenpollen negativ ausgefallen (Bericht vom 22. September 2006, Urk. 8/M4; vgl. auch Urk. 8/M3 sowie Urk. 8/M12).</w:t>
      </w:r>
    </w:p>
    <w:p>
      <w:r>
        <w:t>3.4Â Â Â Â  Dr. Z.___ pflichtete im Bericht vom 28. MÃ¤rz 2007 Dr. B.___ bei, dass es mÃ¶glich sei, dass Reinigungsmittel bei bronchialer Hyperreaktion Hustenreiz zur Folge hÃ¤tten. ErgÃ¤nzend fÃ¼gte er an, dass dies auch fÃ¼r Staub gelte. Weiter erklÃ¤rte er, angesichts des Umstands, dass bereits in frÃ¼heren Jahren Beschwerden aufgetreten seien, sei eine richtungsgebende Verschlechterung durch diese unspezifische Exposition am Arbeitsplatz unwahrscheinlich. Der bei Staubexposition auftretende Husten mit grenzwertiger bronchialer HyperaktivitÃ¤t stelle keine Berufskrankheit dar (Urk. 8/M16).</w:t>
      </w:r>
    </w:p>
    <w:p>
      <w:r>
        <w:rPr>
          <w:b/>
        </w:rPr>
        <w:t>E. 4</w:t>
      </w:r>
    </w:p>
    <w:p>
      <w:r>
        <w:t>4.1Â Â Â Â  Es ist unbestritten, dass der BeschwerdefÃ¼hrer nicht an den Folgen eines versicherten Unfalls (Art. 6 Abs. 1 UVG in Verbindung mit Art. 9 Abs. 1 UVV) oder einer unfallÃ¤hnliche KÃ¶rperschÃ¤digung (Art. 6 Abs. 2 UVG in Verbindung mit Art. 9 Abs. 2 UVV) leidet (Urk. 1 S. 7, Urk. 2), zumal es am Erfordernis der PlÃ¶tzlichkeit fehlt, nachdem der Versicherte den Ã¤usseren, allenfalls schÃ¤digenden Faktoren (Staub) wÃ¤hrend lÃ¤ngere Zeit ausgesetzt war und diese nicht plÃ¶tzlich auf ihn einwirkten.</w:t>
      </w:r>
    </w:p>
    <w:p>
      <w:r>
        <w:t>4.2Â Â Â Â Â Â Â Â  Erkrankungen der Atmungsorgane stellen eine Berufskrankheit im Sinne von Art. 9 Abs. 1 UVG dar, wenn sie ausschliesslich oder vorwiegend durch Arbeiten in StÃ¤uben von Baumwolle, Hanf, Flachs, Getreide und Mehl von Weizen und Roggen, Enzymen, Schimmelpilzen verursacht worden sind (Ziffer 2 lit. b des Anhangs 1 zur UVV). Anhaltspunkte fÃ¼r eine Exposition mit einem dieser StÃ¤ube durch die TÃ¤tigkeit als Zimmerreiniger bestehen nicht und werden vom BeschwerdefÃ¼hrer denn auch nicht geltend gemacht (vgl. Urk. 1).</w:t>
      </w:r>
    </w:p>
    <w:p>
      <w:r>
        <w:t>4.3Â Â Â Â  Des Weiteren ist gestÃ¼tzt auf die Arztberichte auszuschliessen, dass das Asthma bronchiale beziehungsweise der Hustenreiz des BeschwerdefÃ¼hrers ausschliesslich oder stark Ã¼berwiegend (das heisst zu mindestens 75 %, BGE 119 V 201 Erw. 2b mit Hinweis) durch die berufliche TÃ¤tigkeit verursacht oder verschlimmert (BGE 117 V 354) worden ist (Art. 9 Abs. 2 UVG). Anhaltspunkte fÃ¼r ein berufsinduziertes Asthma bronchiale ergaben sich keine. Die bestehende bronchiale HyperaktivitÃ¤t kann laut Ã¤rztlicher EinschÃ¤tzung zwar bei Exposition mit Reinigungsmitteln und Staub ein Hustenreiz zur Folge haben. Dabei handelt es sich indessen um eine unspezifische Exposition. Ãhnliche Beschwerden traten frÃ¼her bereits bei anderweitigen Expositionen (so im FrÃ¼hling oder bei Strassenstaub im Libanon) auf. Vor diesem Hintergrund Ã¼berzeugt die EinschÃ¤tzung von Dr. Z.___, wonach nicht nur eine Verursachung, sondern auch eine richtungsgebende Verschlimmerung der Beschwerden durch die TÃ¤tigkeit als Zimmerreiniger zu verneinen sei. Dass es sich beim entsprechenden Bericht von Dr. Z.___ um einen Aktenbericht handelt, Ã¤ndert entgegen der Ansicht des BeschwerdefÃ¼hrers nichts daran, dass diesem vollen Beweiswert zukommt. Vorausgesetzt ist hiefÃ¼r, dass sich der Bericht auf einen an sich feststehenden medizinischen Sachverhalt stÃ¼tzt (RKUV 2006 Nr. U 578 S. 175 Erw. 3.4, 2001 Nr. U 438 S. 346, 1988 Nr. U 56 S. 370 Erw. 5b), was der Fall ist. Was die Ã¤rztlicherseits in der Anamnese festgehaltene Stauballergie 1995 im Libanon (Urk. 8/M2, Urk. 8/M7) anbelangt, bestreitet der BeschwerdefÃ¼hrer in der Beschwerde nun, im Libanon unter solchen Beschwerden gelitten zu haben (Urk. 1 S. 3). Jedoch ist nach der Beweismaxime der Aussage der ersten Stunde auf die von ihm gegenÃ¼ber seinem Hausarzt gemachten Angaben abzustellen, zumal diese in der Regel unbefangener und zuverlÃ¤ssiger sind als spÃ¤tere Darstellungen, die bewusst oder unbewusst von nachtrÃ¤glichen Ãberlegungen versicherungsrechtlicher oder anderer Art beeinflusst sein kÃ¶nnen (BGE 121 V 47 Erw. 2a mit Hinweisen; RKUV 2004 Nr. U 524 S. 546 ff. Erw. 3.3.4). Abgesehen davon sind weitere Atemwegsbeschwerden (Schnupfallergie im Jahr 2000, Heuschnupfen) aktenkundig.</w:t>
      </w:r>
    </w:p>
    <w:p>
      <w:r>
        <w:t>Â Â Â Â Â Â Â Â  Soweit der BeschwerdefÃ¼hrer argumentiert, das Allergie-Asthma habe sich bei AusÃ¼bung des Berufs als Zimmerreiniger manifestiert, weshalb eine Berufskrankheit vorliegen mÃ¼sse (Urk. 1 S. 2 und 4), ist er darauf hinzuweisen, dass keiner der involvierten Ãrzte das Vorliegen einer Berufskrankheit bejaht. Sie halten gar die AusÃ¼bung der TÃ¤tigkeit als Zimmerreiniger noch als zumutbar, sofern der BeschwerdefÃ¼hrer dabei eine Maske trÃ¤gt. Im Zusammenhang mit der Frage nach dem Vorliegen einer Berufskrankheit Ã¤ndert daran nichts, dass diese Massnahme wegen der epileptischen AnfÃ¤lle des BeschwerdefÃ¼hrers ungeeignet ist.</w:t>
      </w:r>
    </w:p>
    <w:p>
      <w:r>
        <w:t>Â Â Â Â Â Â Â Â  Nach dem Gesagten ist die Beschwerde abzuweisen, soweit darauf einzutreten ist.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X.___</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