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UV.2008.00092 vom 29. Mai 2009</w:t>
      </w:r>
    </w:p>
    <w:p>
      <w:r>
        <w:t>ZH Sozialversicherungsgericht, 2009-05-29, DE</w:t>
      </w:r>
    </w:p>
    <w:p>
      <w:r>
        <w:rPr>
          <w:b/>
        </w:rPr>
        <w:t xml:space="preserve">Quelle: </w:t>
      </w:r>
      <w:r>
        <w:t>https://mcp.opencaselaw.ch/entscheid/zh_sozialversicherungsgericht_UV.2008.00092</w:t>
      </w:r>
    </w:p>
    <w:p>
      <w:r>
        <w:t>FR: ZH_SOZIALVERSICHERUNGSGERICHT UV.2008.00092 du 29 mai 2009</w:t>
      </w:r>
    </w:p>
    <w:p>
      <w:r>
        <w:t>IT: ZH_SOZIALVERSICHERUNGSGERICHT UV.2008.00092 del 29 maggio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Nach Art. 10 Abs. 1 UVG hat die versicherte Person Anspruch auf die zweckmÃ¤ssige Behandlung der Unfallfolgen. Ist sie infolge des Unfalles voll oder teilweise arbeitsunfÃ¤hig, so steht ihr gemÃ¤ss Art. 16 Abs. 1 UVG ein Taggeld zu. Wird die versicherte Person infolge des Unfalles zu mindestens 10 % invalid, so hat sie gemÃ¤ss Art. 18 Abs. 1 UVG Anspruch auf eine Invalidenrente. Der Rentenanspruch entsteht nach Art. 19 Abs. 1 UVG, wenn von der Fortsetzung der Ã¤rztlichen Behandlung keine namhafte Besserung des Gesundheitszustandes mehr erwartet werden kann und allfÃ¤llige Eingliederungsmassnahmen der Invalidenversicherung abgeschlossen sind, wobei mit dem Rentenbeginn die Heilbehandlung und die Taggeldleistungen dahinfallen.</w:t>
      </w:r>
    </w:p>
    <w:p>
      <w:r>
        <w:t>1.4Â Â Â Â Â Â Â Â  InvaliditÃ¤t ist nach Art. 8 Abs. 1 des Bundesgesetzes Ã¼ber den Allgemeinen Teil des Sozialversicherungsrechts (ATSG) die voraussichtlich bleibende oder lÃ¤ngere Zeit dauernde ganze oder teilweise ErwerbsunfÃ¤higkeit. FÃ¼r die Bestimmung des InvaliditÃ¤tsgrades wird nach Art. 16 ATSG das Erwerbseinkommen, das die versicherte Person nach Eintritt der InvaliditÃ¤t und nach DurchfÃ¼hrung der medizinischen Behandlung und allfÃ¤lliger Eingliederungsmassnahmen durch eine ihr zumutbare TÃ¤tigkeit bei ausgeglichener Arbeitsmarktlage erzielen kÃ¶nnte (sogenanntes Invalideneinkommen), in Beziehung gesetzt zum Erwerbseinkommen, das sie erzielen kÃ¶nnte, wenn sie nicht invalid geworden wÃ¤re (sogenanntes Valideneinkommen).</w:t>
      </w:r>
    </w:p>
    <w:p>
      <w:r>
        <w:t>Â Â Â Â Â Â Â Â  Nach der Rechtsprechung zur InvaliditÃ¤tsbemessung in der Invalidenversicherung, die auch im Unfallversicherungsrecht anwendbar ist, hat der Einkommensvergleich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(BGE 128 V 30 Erw. 1). Wird eine SchÃ¤tzung vorgenommen, so muss diese nicht unbedingt in einer ziffernmÃ¤ssigen Festlegung von AnnÃ¤herungswerten bestehen. Vielmehr kann auch eine GegenÃ¼berstellung blosser Prozentzahlen genÃ¼gen. Das ohne InvaliditÃ¤t erzielbare hypothetische Erwerbseinkommen ist alsdann mit 100 % zu bewerten, wÃ¤hrend das Invalideneinkommen auf einen entsprechend kleineren Prozentsatz veranschlagt wird, sodass sich aus der Prozentdifferenz der InvaliditÃ¤tsgrad ergibt (sogenannter Prozentvergleich; BGE 114 V 313 Erw. 3a mit Hinweisen).</w:t>
      </w:r>
    </w:p>
    <w:p>
      <w:r>
        <w:t>1.5Â Â Â Â Â Â Â Â  Taggelder und Renten werden gemÃ¤ss Art. 15 Abs. 1 UVG nach dem versicherten Verdienst bemessen. Als versicherter Verdienst gilt gemÃ¤ss Art. 15 Abs. 2 UVG fÃ¼r die Bemessung der Taggelder der letzte vor dem Unfall bezogene Lohn, fÃ¼r die Bemessung der Renten der innerhalb eines Jahres vor dem Unfall bezogene Lohn. In Art. 15 Abs. 3 UVG wird dem Bundesrat die Kompetenz Ã¼bertragen, nÃ¤here Regelungen zur HÃ¶he des versicherten Verdienstes zu treffen und insbesondere auch Bestimmungen Ã¼ber den versicherten Verdienst in SonderfÃ¤llen zu erlassen.</w:t>
      </w:r>
    </w:p>
    <w:p>
      <w:r>
        <w:t>Â Â Â Â Â Â Â Â  GestÃ¼tzt auf diese Delegationsnorm hat der Bundesrat in Art. 22 Abs. 1 der Verordnung Ã¼ber die Unfallversicherung (UVV) den HÃ¶chstbetrag des versicherten Verdienstes auf Fr. 106'800.-- festgesetzt. Sodann hat er fÃ¼r die Bemessung der Taggelder in Art. 22 Abs. 3 UVV die Grundregel von Art. 15 Abs. 2 UVG wiederholt und hat in Art. 23 UVV Regelungen fÃ¼r verschiedene SonderfÃ¤lle aufgestellt. Ebenso hat er fÃ¼r die Bemessung der Renten in Art. 22 Abs. 4 UVV Grundregeln und in Art. 24 UVV Regelungen fÃ¼r verschiedene SonderfÃ¤lle erlassen. Nach der Grundregel in Art. 22 Abs. 4 UVV gilt als Grundlage fÃ¼r die Bemessung der Renten der innerhalb eines Jahres vor dem Unfall bei einem oder mehreren Arbeitgebern bezogene Lohn, einschliesslich noch nicht ausbezahlter Lohnbestandteile, auf die ein Rechtsanspruch besteht (Satz 1). Dort, wo das ArbeitsverhÃ¤ltnis nicht das ganze Jahr angedauert hat, wird der bezogene Lohn auf ein volles Jahr umgerechnet, wobei die Umrechnung bei einer zum voraus befristeten BeschÃ¤ftigung auf die vorgesehene Dauer beschrÃ¤nkt wird (SÃ¤tze 2 und 3). Nach der Sonderbestimmung in Art. 24 Abs. 1 UVV wird der versicherte Verdienst dort, wo die versicherte Person im Jahr vor dem Unfall wegen MilitÃ¤rdienst, Zivildienst, Zivilschutzdienst, Unfall, Krankheit, Mutterschaft, Arbeitslosigkeit oder Kurzarbeit einen verminderten Lohn bezogen hat, nach demjenigen Lohn festgesetzt, den die versicherte Person ohne MilitÃ¤rdienst, Zivildienst, Zivilschutzdienst, Unfall, Krankheit, Mutterschaft, Arbeitslosigkeit oder Kurzarbeit erzielt hÃ¤tte.</w:t>
      </w:r>
    </w:p>
    <w:p>
      <w:r>
        <w:t>Â Â Â Â Â Â Â Â  Nach Art. 20 Abs. 1 UVG betrÃ¤gt die Invalidenrente 80 % des versicherten Verdienstes, und bei TeilinvaliditÃ¤t wird sie entsprechend gekÃ¼rzt.</w:t>
      </w:r>
    </w:p>
    <w:p>
      <w:r>
        <w:t>1.6Â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Â Â Â Â Â Â Â Â  Die Medizinische Abteilung der SUVA hat in Weiterentwicklung der bundesrÃ¤tlichen Skala weitere Bemessungsgrundlagen in tabellarischer Form (sogenannte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"Regelfall"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1.7Â Â Â Â  Nach Art. 36 UVG werden die Pflegeleistungen und KostenvergÃ¼tungen sowie die Taggelder und HilflosenentschÃ¤digungen nicht gekÃ¼rzt, wenn die GesundheitsschÃ¤digung nur teilweise Folge eines Unfalles ist. Die Invalidenrenten, IntegritÃ¤tsentschÃ¤digungen und die Hinterlassenenrenten werden angemessen gekÃ¼rzt, wenn die GesundheitsschÃ¤digung oder der Tod nur teilweise die Folge eines Unfalles ist, wobei GesundheitsschÃ¤digungen vor dem Unfall, die zu keiner Verminderung der ErwerbsfÃ¤higkeit gefÃ¼hrt haben, nicht berÃ¼cksichtigt werden.</w:t>
      </w:r>
    </w:p>
    <w:p>
      <w:r>
        <w:rPr>
          <w:b/>
        </w:rPr>
        <w:t>E. 2</w:t>
      </w:r>
    </w:p>
    <w:p>
      <w:r>
        <w:t>2.1Â Â Â Â  Ausser Frage steht, dass die Beschwerdegegnerin fÃ¼r die Folgen des Unfalles vom 23. Oktober 2003 leistungspflichtig ist. Dies gÃ¤lte aufgrund der Nachdeckung gemÃ¤ss Art. 3 Abs. 2 UVG selbst dann, wenn das ArbeitsverhÃ¤ltnis mit der T.___ entsprechend den Vorbringen in der Beschwerdeschrift (vgl. Urk. 1 S. 3) bereits auf Ende September 2003 beendet worden sein sollte. Es ist jedoch darauf hinzuweisen, dass die AuflÃ¶sung dieses ArbeitsverhÃ¤ltnisses erst am Ende der Woche 43, also der Woche vom 20. bis zum 26. Oktober 2006, vereinbart worden ist. Dies ergibt sich sowohl aus einem Schreiben der Arbeitgeberin vom 23. Dezember 2003 (Urk. 12/27) als auch aus den Telefonnotizen der Beschwerdegegnerin vom April 2004 Ã¼ber die Angaben der Ansprechpersonen der T.___ (Urk. 12/18). Eine rÃ¼ckwirkende Aufhebung eines Arbeitsvertrags mit rÃ¼ckwirkendem ErlÃ¶schen der Rechte und Pflichten ist indessen gar nicht mÃ¶glich.</w:t>
      </w:r>
    </w:p>
    <w:p>
      <w:r>
        <w:t>2.2Â Â Â Â  Des Weiteren ist - was ebenfalls unbestritten ist - davon auszugehen, dass der Sturz von der Leiter vom 23. Oktober 2003 mindestens eine Teilursache fÃ¼r die Fraktur im linken Fuss darstellte. Die Klinik C.___ hatte bei der Erstuntersuchung vom 13. Januar 2004 zwar in Betracht gezogen, dass die Knochenverletzung durch eine diabetische Osteoarthropathie verursacht worden sein kÃ¶nnte (Urk. 7/5). Gleichzeitig hatte sie jedoch festgehalten, die Fraktur sei in Anbetracht der Anamnese mit Sturz aus 4.5 m HÃ¶he mit Entwicklung eines HÃ¤matoms eher als unfallbedingt zu interpretieren. Bei dieser Beurteilung mit der Diagnose "tarsometatarsale Luxationsfraktur linker Fuss nach Sturz aus 4,5 m HÃ¶he" (vgl. Urk. 7/16) blieb die Klinik C.___ auch, nachdem sich der Verdacht auf eine diabetische Osteoarthropathie durch die radiologischen Untersuchungen von Ende Januar, von Ende MÃ¤rz und von Ende April 2004 bestÃ¤tigt hatte (vgl. die Berichte vom 21. Januar und vom 23. MÃ¤rz 2004, Urk. 7/6 und Urk. 7/16, und den Bericht Ã¼ber die MRI-Untersuchung des linken Fusses vom 20. April 2004, Urk. 7/76). Der Befund einer diabetischen Osteoarthropathie mag somit die Fraktur zwar begÃ¼nstigt haben, ohne dass deswegen jedoch eine ursÃ¤chliche Beteiligung des Unfalles vom 23. Oktober 2003 entfiele.</w:t>
      </w:r>
    </w:p>
    <w:p>
      <w:r>
        <w:t>2.3Â Â Â Â  Strittig und zu prÃ¼fen sind die HÃ¶he der Invalidenrente und der IntegritÃ¤tsentschÃ¤digung. Zu Recht unumstritten ist demgegenÃ¼ber der Zeitpunkt der Einstellung der Taggelder und Heilbehandlungszahlungen und des damit einsetzenden Rentenbeginns per 1. Januar 2007. Dr. D.___ hatte bereits im Krankengeschichte-Eintrag vom 10. Oktober 2005 festgehalten, der BeschwerdefÃ¼hrer habe noch leichte, belastungsabhÃ¤ngige Beschwerden im RÃ¼ckfuss, wÃ¼nsche aber zur Zeit keine Physiotherapie, sondern gehe regelmÃ¤ssig ins Schwimmbad (Urk. 7/63), und anlÃ¤sslich der kreisÃ¤rztlichen Untersuchung vom 17. Februar 2006 bestÃ¤tigte der BeschwerdefÃ¼hrer, dass keine speziellen Therapien mehr durchgefÃ¼hrt wÃ¼rden (Urk. 7/71 S. 1). Bei der computertomographischen Untersuchung vom 1. MÃ¤rz 2006 (Urk. 7/75) erwiesen sich dann zwar verschiedene Abschnitte im linken Mittelfuss nicht als konsolidiert, Dr. K.___ empfahl jedoch in der ergÃ¤nzenden Stellungnahme vom 3. April 2006 ausser der Ãbernahme der Kosten fÃ¼r allfÃ¤llige Schmerzmittel und einer Beteilung an den Eintritten ins Schwimmbad keine weiteren Massnahmen. Vielmehr wies er auf eine Besprechung mit Dr. D.___ hin, in welcher auch der behandelnde Arzt von einem nicht mehr verbesserungsfÃ¤higen Endzustand ausgegangen war (Urk. 7/77).</w:t>
      </w:r>
    </w:p>
    <w:p>
      <w:r>
        <w:rPr>
          <w:b/>
        </w:rPr>
        <w:t>E. 3</w:t>
      </w:r>
    </w:p>
    <w:p>
      <w:r>
        <w:t>3.1Â Â Â Â  Was die HÃ¶he der Rente betrifft, so wird diese durch zwei voneinander zu unterscheidende Parameter bestimmt. Der InvaliditÃ¤tsgrad nach Art. 16 ATSG als der eine Parameter beschreibt die prozentuale invaliditÃ¤tsbedingte Erwerbseinbusse. Beim Valideneinkommen, das hierfÃ¼r dem Invalideneinkommen gegenÃ¼berzustellen ist, handelt es sich um eine hypothetische GrÃ¶sse, fÃ¼r deren Bestimmung die mutmassliche Entwicklung der VerhÃ¤ltnisse nach dem Unfall eine Rolle spielt. Der versicherte Verdienst nach Art. 15 UVG als der andere Parameter stellt die Basis dar, nach der im Sinne von Art. 20 UVG der konkrete Rentenbetrag nach Massgabe des InvaliditÃ¤tsgrades berechnet wird. Im Gegensatz zum Valideneinkommen ist der versicherte Verdienst retrospektiv nach den im Jahr vor dem Unfall tatsÃ¤chlich gegebenen erwerblichen VerhÃ¤ltnissen festzulegen. Dabei sehen die Sonderregelungen in Art. 22 Abs. 4 Satz 2 UVV und in Art. 24 UVV zwar gewisse Ausnahmen vom Grundsatz des Abstellens auf die tatsÃ¤chlichen VerhÃ¤ltnisse vor; massgebend bleibt jedoch - abgesehen von der Regelung in Art. 24 Abs. 2 UVV - das Jahr vor dem Unfall, wÃ¤hrenddem hypothetische Lohnentwicklungen nach dem Unfall nicht zu berÃ¼cksichtigen sind (vgl. Urteil des EidgenÃ¶ssischen Versicherungsgerichts in Sachen G. vom 1. April 2003, U 292/01, Erw. 3.2, mit Hinweis auf RKUV 1999 Nr. U 340 S. 405 Erw. 3c).</w:t>
      </w:r>
    </w:p>
    <w:p>
      <w:r>
        <w:t>Â Â Â Â Â Â Â Â  Die Beschwerdegegnerin hat die Begriffe des Valideneinkommens und des versicherten Verdienstes im angefochtenen Einspracheentscheid nicht klar auseinandergehalten (vgl. Urk. 2 S. 5 f.) und dementsprechend hat auch der BeschwerdefÃ¼hrer im vorliegenden Verfahren in Vermischung der beiden GrÃ¶ssen seinen Standpunkt zur HÃ¶he des Valideneinkommens mit den Bestimmungen zum versicherten Verdienst begrÃ¼nden lassen (vgl. Urk. 1 S. 2 ff.). Erst im Rahmen der Beschwerdeantwort hat die Beschwerdegegnerin die notwendige Unterscheidung zwischen Valideneinkommen und versichertem Verdienst gemacht (vgl. Urk. 6 S. 3 ff.). Davon ausgehend ist auch im vorliegenden Verfahren zuerst die HÃ¶he des versicherten Verdienstes und danach die HÃ¶he des Valideneinkommens beziehungsweise des InvaliditÃ¤tsgrades zu bestimmen.</w:t>
      </w:r>
    </w:p>
    <w:p>
      <w:r>
        <w:rPr>
          <w:b/>
        </w:rPr>
        <w:t>E. 3.2</w:t>
      </w:r>
    </w:p>
    <w:p>
      <w:r>
        <w:t>3.2.1Â Â  Die Beschwerdegegnerin legte der Ermittlung des versicherten Verdienstes von Fr. 63'000.--, den sie bereits als Basis fÃ¼r die Taggeldberechnung verwendet hatte (vgl. fÃ¼r die Taggeldberechnung das Schreiben der Beschwerdegegnerin vom 8. Juni 2006, Urk. 7/83, und fÃ¼r die Rentenberechnung die Aufstellung der Beschwerdegegnerin vom 15. Januar 2007, Urk. 7/108), die Angaben des BeschwerdefÃ¼hrers in einem Schreiben vom 13. September 2005 (Urk. 7/53) zugrunde, wonach er bei der T.___ auf lÃ¤ngere Sicht hinaus mit monatlichen EinkÃ¼nften von etwa Fr. 5'250.-- hÃ¤tte rechnen kÃ¶nnen. Dieses Vorgehen steht nicht im Einklang mit dem vorstehend genannten Grundsatz einer retrospektiven Festlegung des versicherten Verdienstes aufgrund der VerhÃ¤ltnisse im Jahr vor dem Unfall, das vom 23. Oktober 2002 bis zum 22. Oktober 2003 dauerte.</w:t>
      </w:r>
    </w:p>
    <w:p>
      <w:r>
        <w:t>3.2.2Â Â  In dieser Zeitspanne bezog der BeschwerdefÃ¼hrer zunÃ¤chst bis Ende MÃ¤rz 2003 ArbeitslosenentschÃ¤digung, hatte danach von Anfang April bis Ende August 2003 die Stelle bei der U.___ inne und stand anschliessend ab Anfang September 2003 im ArbeitsverhÃ¤ltnis mit der T.___.</w:t>
      </w:r>
    </w:p>
    <w:p>
      <w:r>
        <w:t>Â Â Â Â Â Â Â Â  Dieser Sachverhalt hat zum einen BerÃ¼hrungspunkte zur Regelung in Art. 22 Abs. 4 SÃ¤tze 1 und 2 UVV, wonach der bei einem oder mehreren Arbeitgebern im Rahmen von unterjÃ¤hrigen ArbeitsverhÃ¤ltnissen erzielte Lohn auf einen Jahreslohn umzurechnen ist, und zum andern zur Regelung in Art. 24 Abs. 1 UVV, wonach der versicherte Verdienst fÃ¼r Zeiten der Arbeitslosigkeit nach dem Lohn festzusetzen ist, den die versicherte Person ohne Arbeitslosigkeit erzielt hÃ¤tte. Das Bundesgericht gelangte im Falle einer Konstellation, wo eine versicherte Person im Laufe des Jahres vor dem Unfall zunÃ¤chst arbeitslos war und diese Arbeitslosigkeit danach durch Stellenantritt beendete, zur Beurteilung, der im neuen ArbeitsverhÃ¤ltnis erzielte Lohn sei lediglich fÃ¼r die Zeit ab dem Beginn dieses ArbeitsverhÃ¤ltnisses massgebend. Es sei also keine Umrechnung dieses Lohnes auf einen Jahreslohn nach Art. 22 Abs. 4 Satz 2 UVV vorzunehmen, sondern fÃ¼r die Zeit davor sei auf das Einkommen abzustellen, das die versicherte Person vor ihrer Arbeitslosigkeit realisiert habe (Urteil in Sachen R. vom 5. Februar 2009, 8C_879/2008, Erw. 3.2).</w:t>
      </w:r>
    </w:p>
    <w:p>
      <w:r>
        <w:t>3.2.3Â Â  Der Argumentation des BeschwerdefÃ¼hrers, der versicherte Verdienst sei anhand des Lohnes festzulegen, den er vor seiner am 1. MÃ¤rz 2002 eingetretenen Arbeitslosigkeit bezogen hatte (Urk. 1 S. 2), ist daher in Bezug auf die Zeit vom 23. Oktober 2002 bis zum 31. MÃ¤rz 2003 zuzustimmen. Damit ist fÃ¼r diesen Zeitraum vom Lohn des BeschwerdefÃ¼hrers in seinem ArbeitsverhÃ¤ltnis mit der W.____ auszugehen, das von Anfang MÃ¤rz 2000 bis Ende Februar 2002 dauerte.</w:t>
      </w:r>
    </w:p>
    <w:p>
      <w:r>
        <w:t>Â Â Â Â Â Â Â Â  GemÃ¤ss den Angaben der W.____ in der Arbeitgeberbescheinigung vom 27. Februar 2002 erhielt der BeschwerdefÃ¼hrer fÃ¼r die Zeit von MÃ¤rz bis Dezember 2000 einen Lohn von Fr. 59'751.-- und fÃ¼r die Zeit von Januar bis Dezember 2001 einen Lohn von Fr. 88'383.--, der sich aus Grundlohn, Provisionen und VerkaufsausfallentschÃ¤digungen zusammensetzte (Urk. 12/68). Der BeschwerdefÃ¼hrer will jedoch vom hÃ¶heren Betrag von Fr. 107'826.-- ausgehen, den die W.____ im Lohnausweis 2001 fÃ¼r die SteuererklÃ¤rung als Bruttolohn auffÃ¼hrte (Anhang zu Urk. 7/96 = Urk. 12/70). FÃ¼r diese Betrachtungsweise spricht, dass die Lohnangaben in der Arbeitgeberbescheinigung mit dem Vermerk "75 % der AHV-Basis" versehen sind und es sich daher fragt, ob die angegebenen BetrÃ¤ge auf 100 % aufzurechnen sind. Allerdings sind auch im Auszug aus dem individuellen Konto vom 20. Juli 2006 (Urk. 7/97) nur die Summen von Fr. 59'751.-- fÃ¼r das Jahr 2000 und von Fr. 88'382.-- fÃ¼r das Jahr 2001 angegeben, und die AHV/IV/EO/ALV-AbzÃ¼ge von Fr. 5'789.-- gemÃ¤ss Lohnausweis sind auf dem Betrag von Fr. 88'382.-- und nicht auf dem Betrag von Fr. 107'826.-- berechnet (5.05 % AHV/IV/EO + 1,5 % ALV = 6,55 %). Zu beachten ist jedoch, dass der BeschwerdefÃ¼hrer im Jahr 2001 teilweise krankgeschrieben war (vgl. die eigenen Angaben des BeschwerdefÃ¼hrers in den Schreiben an die Arbeitslosenkasse V.___ vom 14. Februar und vom 13. MÃ¤rz 2002, Urk. 12/74 und Urk. 12/66; vgl. auch das Arbeitszeugnis der W.____ vom 28. Februar 2002, wonach das ArbeitsverhÃ¤ltnis nach lÃ¤ngerer Krankheit des BeschwerdefÃ¼hrers aufgelÃ¶st worden sei, Urk. 12/81). Unter diesen UmstÃ¤nden kann der im Jahr 2001 bei der W.____ erzielte Lohn nicht tel quel als Basis fÃ¼r die Ermittlung des Einkommens eingesetzt werden, das der BeschwerdefÃ¼hrer bei WeiterfÃ¼hrung dieses ArbeitsverhÃ¤ltnisses im zur Diskussion stehenden Zeitraum vom 23. Oktober 2002 bis zum 31. MÃ¤rz 2003 erzielt hÃ¤tte. Hier kommt vielmehr ein zweites Mal ein Ausnahmetatbestand nach Art. 24 Abs. 1 UVV ins Spiel, nÃ¤mlich jener der krankheitsbedingten Lohnverminderung, und es ist eine SchÃ¤tzung vorzunehmen. Dies rechtfertigt, zugunsten des BeschwerdefÃ¼hrers vom hÃ¶heren, im Lohnausweis bescheinigten Einkommen des Jahres 2001 von Fr. 107'826.-- auszugehen. Dabei ist darauf hinzuweisen, dass der BeschwerdefÃ¼hrer in den Krankheitszeiten offenbar auch fÃ¼r den Ausfall der Provisionen mindestens teilweise entschÃ¤digt worden ist (vgl. Ziffern 8 und 9 des Anstellungsvertrags in Urk. 12/81 und die Lohnabrechnungen fÃ¼r die Zeit ab Juni 2001 in Urk. 12/71), was die SchÃ¤tzung auf der Basis des Betrages von Fr. 107'826.-- als grosszÃ¼gig erscheinen lÃ¤sst.</w:t>
      </w:r>
    </w:p>
    <w:p>
      <w:r>
        <w:t>Â Â Â Â Â Â Â Â  Auf die Zeit vom 23. Oktober 2002 bis zum 31. MÃ¤rz 2003 fÃ¤llt damit ein geschÃ¤tzter Anteil des versicherten Jahresverdienstes von Fr. 47'266.-- (Fr. 107'826.-- : 365 Tage x 160 Tage).</w:t>
      </w:r>
    </w:p>
    <w:p>
      <w:r>
        <w:t>3.2.4Â Â  Was die Zeit ab dem 1. April 2003 betrifft, so vertritt der BeschwerdefÃ¼hrer den Standpunkt, er habe weiterhin als arbeitslos zu gelten und fÃ¼r den versicherten Verdienst sei daher weiterhin das ArbeitsverhÃ¤ltnis mit der W.____ massgebend. Zur BegrÃ¼ndung macht der BeschwerdefÃ¼hrer geltend, er sei die beiden ArbeitsverhÃ¤ltnisse mit der U.___ und der T.___ nur zur Schadenminderung gegenÃ¼ber der Arbeitslosenversicherung eingegangen und es sei einem Irrtum zuzuschreiben, dass er sich bei der Kasse abgemeldet habe, statt die gegenÃ¼ber dem frÃ¼heren Lohn wesentliche geringeren EinkÃ¼nfte als Zwischenverdienst abzurechnen (Urk. 1 S. 3).</w:t>
      </w:r>
    </w:p>
    <w:p>
      <w:r>
        <w:t>Â Â Â Â Â Â Â Â  Verschiedene UmstÃ¤nde sprechen jedoch gegen diese Betrachtungsweise. So gab der BeschwerdefÃ¼hrer gegenÃ¼ber der Beschwerdegegnerin bei der Besprechung vom 12. Mai 2004 an, er habe sich mit dem Antritt der Stelle bei der U.___ per 1. April 2003 vom ArbeitslosenentschÃ¤digungsbezug abgemeldet, habe in diesem AnstellungsverhÃ¤ltnis jedoch keinen Erfolg gehabt, weshalb es wieder aufgelÃ¶st worden sei (Urk. 7/22 S. 2). Hierzu hatte der BeschwerdefÃ¼hrer in einem Schreiben an die U.___ vom 19. August 2003 festgehalten, dass er beim AnstellungsgesprÃ¤ch seine Einkommensvorstellungen mitgeteilt habe, dass jedoch ein Jahreseinkommen von Fr. 100'000.-- im Moment nicht zu erreichen sei und dass er mit einem Nettogehalt von Fr. 3'289.80 seine Familie nicht erhalten kÃ¶nne (Anhang zu Urk. 7/96 = Urk. 12/50). Ferner hatte die Arbeitgeberin in der Arbeitgeberbescheinigung vom 27. Oktober 2003 als Grund der KÃ¼ndigung angegeben, der BeschwerdefÃ¼hrer habe die Verkaufsziele nicht erreicht (Urk. 12/42 S. 2), und in Ãbereinstimmung damit hatte der BeschwerdefÃ¼hrer selber in einem Brief an die Arbeitslosenkasse V.___ festgehalten, er habe die gewÃ¼nschten AbschlÃ¼sse im Aussendienst nicht erreichen kÃ¶nnen, obwohl er es versucht habe (Urk. 12/45). Diese mehrmaligen Angaben zum mangelnden Erfolg mit der TÃ¤tigkeit bei der U.___ weisen darauf hin, dass der BeschwerdefÃ¼hrer dieses AnstellungsverhÃ¤ltnis nicht nur zur ÃberbrÃ¼ckung bis zum Finden einer geeigneteren Stelle eingegangen war, sondern dass er mit einem lÃ¤ngerfristigen Engagement und einer seinen LebensbedÃ¼rfnissen angemessenen Bezahlung gerechnet hatte. Damit war er ab dem 1. April 2003 nicht mehr als Person zu betrachten, die im Sinne der Definition der Arbeitslosigkeit in Art. 10 des Bundesgesetzes Ã¼ber die obligatorische Arbeitslosenversicherung und die InsolvenzentschÃ¤digung (AVIG) eine Voll- oder eine TeilzeitbeschÃ¤ftigung suchte. Er war daher ab dem 1. April 2003 auch nicht mehr arbeitslos im Sinne der Ausnahmebestimmung in Art. 24 Abs. 1 UVV.</w:t>
      </w:r>
    </w:p>
    <w:p>
      <w:r>
        <w:t>Â Â Â Â Â Â Â Â  Demnach ist fÃ¼r die Zeit vom 1. April bis zum 31. August 2003 als Anteil des versicherten Jahresverdienstes das Einkommen von Fr. 15'143.-- einzusetzen, das die U.___ in der Arbeitgeberbescheinigung vom 27. Oktober 2003 aufgefÃ¼hrt hat (Urk. 12/42 S. 3) und das sich auch aus den eingereichten Lohnabrechnungen ergibt (Anhang zu Urk. 7/96).</w:t>
      </w:r>
    </w:p>
    <w:p>
      <w:r>
        <w:t>3.2.5Â Â  Zum AnstellungsverhÃ¤ltnis mit der T.___ ab dem 1. September 2003 gab der BeschwerdefÃ¼hrer am 24. MÃ¤rz 2004 gegenÃ¼ber der Beschwerdegegnerin an, er habe nicht mehr im VersicherungsgeschÃ¤ft arbeiten wollen und sei daher auf diese Unternehmung gestossen, die TÃ¼rvorlagen vertreibe (Urk. 7/13 S. 2). Dies zeigt, dass auch dieses AnstellungsverhÃ¤ltnisses auf Dauer ausgerichtet war und der BeschwerdefÃ¼hrer nicht gleichzeitig eine andere oder weitere Stelle suchte. Er ist daher auch ab dem 1. September 2003 nicht als arbeitslos im Sinne von Art. 24 Abs. 1 UVV zu betrachten.</w:t>
      </w:r>
    </w:p>
    <w:p>
      <w:r>
        <w:t>Â Â Â Â Â Â Â Â  Was den erneut mangelnden GeschÃ¤ftserfolg betrifft, so befindet sich in den Akten der Arbeitslosenkasse V.___ ein Zeugnis des Spitals B.___ vom 19. Dezember 2003, in dem deklariert ist, dass der BeschwerdefÃ¼hrer vor der Entdeckung des Diabetes im November 2003 wegen Blutzuckerentgleisungen zu etwa 50 % in seiner LeistungsfÃ¤higkeit eingeschrÃ¤nkt gewesen sei (Urk. 3/2 = Urk. 12/24). Anderseits gab der BeschwerdefÃ¼hrer anlÃ¤sslich der Besprechung vom 24. MÃ¤rz 2004 gegenÃ¼ber der Beschwerdegegnerin an, er habe sich vor dem Unfall vom 23. Oktober 2003 gesund gefÃ¼hlt und der Diabetes sei zufÃ¤llig entdeckt worden, ohne dass er vorher Probleme gehabt habe (Urk. 7/13 S. 2). AnlÃ¤sslich der folgenden Besprechung vom 12. Mai 2004 rÃ¤umte der BeschwerdefÃ¼hrer dann zwar ein, dass es ihm im Herbst 2003 nicht gut gegangen sei, und er erwÃ¤hnte die Krankschreibung wegen des Diabetes und auch wegen Depressionen (Urk. 7/22 S. 2). Namentlich aber wies er darauf hin, dass er durch die Krebserkrankung seiner Ehefrau sehr absorbiert gewesen sei, dass vor allem dies der Grund dafÃ¼r gewesen sei, dass er fÃ¼r die Arbeitgeberin nicht mehr erreichbar gewesen sei, und dass er und die T.___ daher Ã¼bereingekommen seien, das ArbeitsverhÃ¤ltnis zumindest vorÃ¼bergehend, bis zur Verbesserung der persÃ¶nlichen Situation, aufzuheben (Urk. 7/22 S. 1 f.). Damit ist es nicht Ã¼berwiegend wahrscheinlich, dass der BeschwerdefÃ¼hrer in den Monaten September und Oktober 2003 bei besserer eigener Gesundheit im AnstellungsverhÃ¤ltnis mit der T.___ erfolgreicher gewesen wÃ¤re. Auch wenn er in diesen Monaten als krank im Sinne von Art. 24 Abs. 1 UVV zu betrachten wÃ¤re, fÃ¼hrt deshalb die Anwendung dieser Bestimmung fÃ¼r die Zeit vom 1. September bis zum 22. Oktober 2003 nicht zu einem hÃ¶heren zu berÃ¼cksichtigenden Einkommen als dem tatsÃ¤chlich ausgewiesenen. Dieses, soweit AHV-pflichtig, belÃ¤uft sich gemÃ¤ss dem Auszug aus dem individuellen Konto vom 20. Juli 2006 (Urk. 7/97) und der Lohnabrechnung der T.___ vom 30. September 2003 (Anhang zu Urk. 7/17) auf Fr. 2'500.--.</w:t>
      </w:r>
    </w:p>
    <w:p>
      <w:r>
        <w:t>3.2.6Â Â  Die Summe der drei TeilbetrÃ¤ge von Fr. 47'266.--, Fr. 15'143.-- und Fr. 2'500.-- fÃ¼hrt zu einem Gesamtbetrag von Fr. 64'909.--. Dieser liegt leicht hÃ¶her als der von der Beschwerdegegnerin ermittelte Betrag von Fr. 63'000.--. Angesichts dessen, dass jedoch der erste Teilbetrag von Fr. 47'266.-- nach dem vorstehend AusgefÃ¼hrten auf einer grosszÃ¼gigen SchÃ¤tzung zugunsten des BeschwerdefÃ¼hrers basiert, rechtfertigt es sich nicht, in das Ermessen der Beschwerdegegnerin einzugreifen. Damit bleibt es beim von ihr festgelegten versicherten Verdienst von Fr. 63'000.--.</w:t>
      </w:r>
    </w:p>
    <w:p>
      <w:r>
        <w:rPr>
          <w:b/>
        </w:rPr>
        <w:t>E. 3.3</w:t>
      </w:r>
    </w:p>
    <w:p>
      <w:r>
        <w:t>3.3.1Â Â  Bei der Ermittlung des Valideneinkommens prÃ¼fte die Beschwerdegegnerin, welches Einkommen der BeschwerdefÃ¼hrer bei guter Gesundheit bei der T.___ erzielen kÃ¶nnte. Dabei ging sie - wie bei der Festsetzung des versicherten Verdienstes - gestÃ¼tzt auf die Angaben des BeschwerdefÃ¼hrers im Schreiben vom 13. September 2005 (Urk. 7/53) von mutmasslichen monatlichen EinkÃ¼nften von Fr. 5'250.-- und einem Jahreseinkommen von Fr. 63'000.-- aus und gelangte fÃ¼r das Jahr 2006 unter BerÃ¼cksichtigung der Teuerung zu einem Betrag von Fr. 64'845.-- beziehungsweise von Fr. 64'973.--, den sie als Valideneinkommen einsetzte (vgl. Urk. 7/110 S. 2 und Urk. 2 S. 5 sowie die Notizen vom 21. November 2006, Urk. 7/105). Das Invalideneinkommen von Fr. 53'476.-- bemass die Beschwerdegegnerin ausgehend vom kreisÃ¤rztlichen Zumutbarkeitsprofil (Urk. 7/77) anhand der Angaben zu fÃ¼nf konkreten Arbeitsstellen ihrer Arbeitsplatzdokumentation (DAP; vgl. Urk. 7/107).</w:t>
      </w:r>
    </w:p>
    <w:p>
      <w:r>
        <w:t>Â Â Â Â Â Â Â Â  Der BeschwerdefÃ¼hrer weist in der Replik (Urk. 23 S. 3) zu Recht darauf hin, dass Ã¼ber die T.___ bereits im Januar 2005 der Konkurs erÃ¶ffnet worden war (vgl. den eingereichten Auszug der entsprechenden SHAB-EintrÃ¤ge, Urk. 24). Davon erhielt auch die Beschwerdegegnerin im Rahmen ihrer AbklÃ¤rungen Kenntnis und sie erfuhr zudem, dass die Unternehmung S.___ wohl die Fabrikanlagen der T.___ Ã¼bernommen hatte, dass jedoch die meisten der ehemaligen Angestellten neue Stellen hatten suchen mÃ¼ssen (Telefonnotiz vom 6. November 2006, Urk. 7/102). Unter diesen UmstÃ¤nden kann nicht angenommen werden, der BeschwerdefÃ¼hrer wÃ¼rde ohne den Unfall vom 23. Oktober 2003 immer noch bei der T.___ arbeiten. Das Valideneinkommen muss daher anhand der VerhÃ¤ltnisse auf dem allgemeinen Arbeitsmarkt bestimmt werden. Diese sind vorliegendenfalls, wo der BeschwerdefÃ¼hrer nicht nur im Rahmen der letzten beiden ArbeitsverhÃ¤ltnisse mit der U.___ und der T.___, sondern schon in seinem vorangegangen ArbeitsverhÃ¤ltnis mit der W.____ teilweise auf Provisionsbasis entlÃ¶hnt worden war, wegen der starken Lohnschwankungen nicht leicht zu ermitteln. Die Gegebenheiten erlauben es jedoch, den InvaliditÃ¤tsgrad anhand eines Prozentvergleichs im oben dargelegten Sinne festzulegen.</w:t>
      </w:r>
    </w:p>
    <w:p>
      <w:r>
        <w:t>3.3.2Â Â  So fÃ¼hrte Dr. D.___ in seiner ArbeitsfÃ¤higkeitsbeurteilung vom 3. April 2006 aus, dem BeschwerdefÃ¼hrer sei eine wechselhaft sitzende/stehende beziehungsweise gehende TÃ¤tigkeit ganztags zumutbar, wobei die Dauer der stehenden beziehungsweise gehenden Position einen Viertel der Arbeitszeit nicht Ã¼berschreiten und falls mÃ¶glich auf den ganzen Tag verteilt sein sollte. Nicht mehr zumutbar und mÃ¶glich seien Arbeiten in der hockenden Position und Arbeiten auf GerÃ¼sten und Leitern; ausserdem sei das Gewicht von maximal zu hebenden Lasten auf 15 kg beschrÃ¤nkt (Urk. 7/77). Es gibt keine abweichenden Ã¤rztlichen Meinungen zu dieser Beurteilung, soweit sie sich auf die Unfallfolgen bezieht, und sie wird vom BeschwerdefÃ¼hrer auch nicht in Frage gestellt. Aktenkundig ist nur, dass der BeschwerdefÃ¼hrer wegen des Augenleidens, das im FrÃ¼hjahr 2005 im Spital B.___ akut geworden war, mindestens eine Zeit lang nicht mehr in der Lage war, zu lesen oder Auto zu fahren (vgl. Urk. 7/55 S. 1). Dr. G.___ bezeichnete das Augenleiden aber in der schriftlichen Auskunft vom 17. Oktober 2005 als diabetische Retinopathie mit MakulaÃ¶dem rechts (Urk. 7/59), sodass eine UnfallkausalitÃ¤t nicht wahrscheinlich ist. Die Auswirkungen des Augenleidens auf die ArbeitsfÃ¤higkeit sind daher bei der InvaliditÃ¤tsbemessung nicht zu berÃ¼cksichtigen, was auch nicht verlangt wird.</w:t>
      </w:r>
    </w:p>
    <w:p>
      <w:r>
        <w:t>Â Â Â Â Â Â Â Â  Der BeschwerdefÃ¼hrer ist gelernter kaufmÃ¤nnischer Angestellter mit langjÃ¤hriger Berufserfahrung in der Versicherungsbranche. Er mag daher zwar angesichts des vorstehenden Zumutbarkeitsprofils in den zuletzt ausgeÃ¼bten BeschÃ¤ftigungen im Aussendienst etwas eingeschrÃ¤nkt sein, da gemÃ¤ss seinen Schilderungen vom 24. MÃ¤rz 2004 wohl die ReisetÃ¤tigkeit sitzend, die BeratungstÃ¤tigkeit jedoch stehend zu verrichten ist (Urk. 7/13 S. 2). Es ist allerdings anzunehmen, dass er aufgrund seiner Ausbildung, der lange innegehabten Kaderfunktion bei der Y.___ und seiner guten Sprachkenntnisse (vgl. die AnmeldebestÃ¤tigung des Regionalen Arbeitsvermittlungszentrums vom 30. November 1999, Urk. 16/25) allein unter BerÃ¼cksichtigung der Unfallfolgen dazu in der Lage ist, eine Stelle zu finden, die vom Anforderungsprofil und vom Einkommen her vergleichbar ist mit den vor dem Unfall ausgeÃ¼bten TÃ¤tigkeiten und damit wesentlich besser qualifiziert ist als die von der Beschwerdegegnerin vorgeschlagenen Hilfsarbeiten (Urk. 7/107). Damit kann bei der Ermittlung der unfallbedingten Einkommenseinbusse nur der Umstand berÃ¼cksichtigt werden, dass gesundheitlich beeintrÃ¤chtigte Personen auch bei der Verrichtung einer an sich angepassten TÃ¤tigkeit in gewissem Masse eingeschrÃ¤nkt und dadurch erfahrungsgemÃ¤ss gegenÃ¼ber voll leistungsfÃ¤higen Arbeitnehmern lohnmÃ¤ssig benachteiligt sind. Die hÃ¶chstrichterliche Rechtsprechung trÃ¤gt dieser Gegebenheit mit einem Abzug vom Durchschnittslohn von maximal 25 % Rechnung (vgl. BGE 129 V 481 Erw. 4.2.3 mit Hinweisen). Der von der Beschwerdegegnerin ermittelte InvaliditÃ¤tsgrad von 18 % entspricht einem Abzug in der oberen HÃ¤lfte dieses Maximalabzugs und ist somit nicht zu beanstanden.</w:t>
      </w:r>
    </w:p>
    <w:p>
      <w:r>
        <w:t>3.4Â Â Â Â  Damit ist der Antrag auf Ausrichtung einer hÃ¶heren monatlichen Rente abzuweisen.</w:t>
      </w:r>
    </w:p>
    <w:p>
      <w:r>
        <w:t>4.Â Â Â Â Â Â  Zu Ã¼berprÃ¼fen bleibt die HÃ¶he der IntegritÃ¤tsentschÃ¤digung.</w:t>
      </w:r>
    </w:p>
    <w:p>
      <w:r>
        <w:t>4.1Â Â Â Â  Die Beschwerdegegnerin stellte bei der Festsetzung des IntegritÃ¤tsschadens auf 15 % auf die Beurteilung von Dr. K.___ vom 5. April 2006 (Urk. 7/78) ab. Dieser ging von der Tabelle 5 der SUVA Richtwerte aus ("IntegritÃ¤tsschaden bei Arthrosen"), wo fÃ¼r eine Lisfranc-Arthrose mÃ¤ssigen Grades ein Wert von 5-10 % und fÃ¼r eine Lisfranc-Arthrose schweren Grades ein Wert von 10-20 % eingetragen ist. Er hielt fest, radiologisch - aufgrund der CT-Untersuchung vom 1. MÃ¤rz 2006 (Urk. 7/75) - bestehe nach wie vor eine schwere Arthrose des Lisfranc'schen Gelenks des 2. und 3. Strahles und die Arthrodese sei nur teilweise durchgebaut. Aufgrund dieses nur partiellen Durchbaus sei der gesamte IntegritÃ¤tsschaden ("brutto") mit 20 % zu bewerten, also nach dem hÃ¶heren Wert fÃ¼r eine schwere Lisfranc-Arthrose, da jedoch die diabetische Osteoarthropathie schon zum Zeitpunkt des Unfalles vorhanden gewesen sei, rechtfertige sich ein Abzug von 5 %.</w:t>
      </w:r>
    </w:p>
    <w:p>
      <w:r>
        <w:t>4.2Â Â Â Â  Wie bereits dargelegt, hat sich die Diagnose der diabetischen Osteoarthropathie durch radiologische Untersuchungen bestÃ¤tigen lassen. So fÃ¼hrte die Klinik C.___ im Bericht vom 23. MÃ¤rz 2004 aus, im Rahmen der diabetischen Osteoarthropathie sei eine Progression der ossÃ¤ren VerÃ¤nderungen im Gange (Urk. 7/16), und im Bericht Ã¼ber die MRI-Untersuchung vom 20. April 2004 vermerkte die Klinik, dass die beobachteten VerÃ¤nderungen weiterhin gut zu einer diabetischen Osteoarthropathie mit Subluxation im Lisfranc-Gelenk und entsprechenden Destruktionen passten (Urk. 7/76 S. 2). Damit steht fest, dass der Gesamtbefund einer schweren Arthrose im Lisfranc-Bereich und des nur partiellen knÃ¶chernen Durchbaus der Arthrodese von der unfallfremden Osteoarthropathie beeinflusst ist. Eine Reduktion des IntegritÃ¤tsschadens, fÃ¼r den die Beschwerdegegnerin aufzukommen hat, auf 15 % - den Tabellenwert fÃ¼r den Zustand nach einer gelungenen Arthrodese - ist unter diesen UmstÃ¤nden gesetzeskonform. Denn das Verbot der KÃ¼rzung wegen unfallfremder Faktoren nach Art. 36 Abs. 2 Satz 2 UVG bezieht sich trotz des etwas missverstÃ¤ndlichen deutschen Wortlautes nur auf die Renten, nicht aber auf die IntegritÃ¤tsentschÃ¤digung (BGE 113 V 59 Erw. 2). In diesem Kontext ist die von Dr. K.___ nach RÃ¼cksprache mit Dr. D.___ notierte Aussage, dass "eine BerÃ¼cksichtigung des krankhaften Vorzustandes zumindest bei der Beurteilung der IntegritÃ¤tsentschÃ¤digung vertretbar" sei (Urk. 7/77 und Urk. 7/79), entgegen dem VerstÃ¤ndnis des BeschwerdefÃ¼hrers (Urk. 1 S. 4) als Votum fÃ¼r und nicht gegen eine KÃ¼rzung der IntegritÃ¤tsentschÃ¤digung zu verstehen.</w:t>
      </w:r>
    </w:p>
    <w:p>
      <w:r>
        <w:t>4.3Â Â Â Â  Der BeschwerdefÃ¼hrer kann sich sodann fÃ¼r die Bemessung der IntegritÃ¤tsentschÃ¤digung auch nicht mit Erfolg auf die Tabelle 2 der SUVA-Richtwerte ("IntegritÃ¤tsschÃ¤den bei FunktionsstÃ¶rungen an den unteren ExtremitÃ¤ten") berufen (vgl. Urk. 1 S. 4), wo fÃ¼r schmerzhafte FunktionsstÃ¶rungen nach Luxationsfrakturen im Lisfranc oder nach Mittelfussfrakturen ein Wert von 10-20 % angegeben ist. Denn Dr. K.___ stellte bei der kreisÃ¤rztlichen Untersuchung vom 17. Februar 2006 eine hÃ¶chstens gering verminderte Beweglichkeit des linken Fusses gegenÃ¼ber dem rechten fest und beschrieb den Gang des BeschwerdefÃ¼hrers als flÃ¼ssig und hinkfrei, und der BeschwerdefÃ¼hrer selber gab an, erst nach SpaziergÃ¤ngen von etwa einer Stunde Schmerzen im Mittelfuss zu verspÃ¼ren (Urk. 7/71 S. 3).</w:t>
      </w:r>
    </w:p>
    <w:p>
      <w:r>
        <w:t>4.4Â Â Â Â  Der Antrag auf Ausrichtung einer hÃ¶heren IntegritÃ¤tsentschÃ¤digung ist daher ebenfalls abzuweisen.</w:t>
      </w:r>
    </w:p>
    <w:p>
      <w:r>
        <w:t>5.Â Â Â Â Â Â  Diese ErwÃ¤gungen fÃ¼hren zur vollumfÃ¤nglichen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Monika Meier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