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UV.2008.00069 vom 7. November 2009</w:t>
      </w:r>
    </w:p>
    <w:p>
      <w:r>
        <w:t>ZH Sozialversicherungsgericht, 2009-11-07, DE</w:t>
      </w:r>
    </w:p>
    <w:p>
      <w:r>
        <w:rPr>
          <w:b/>
        </w:rPr>
        <w:t xml:space="preserve">Quelle: </w:t>
      </w:r>
      <w:r>
        <w:t>https://mcp.opencaselaw.ch/entscheid/zh_sozialversicherungsgericht_UV.2008.00069</w:t>
      </w:r>
    </w:p>
    <w:p>
      <w:r>
        <w:t>FR: ZH_SOZIALVERSICHERUNGSGERICHT UV.2008.00069 du 7 novembre 2009</w:t>
      </w:r>
    </w:p>
    <w:p>
      <w:r>
        <w:t>IT: ZH_SOZIALVERSICHERUNGSGERICHT UV.2008.00069 del 7 novembre 2009</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so steht ihr gemÃ¤ss Art. 16 Abs. 1 UVG ein Taggeld zu. Anspruch auf Heilbehandlung und Taggeld besteht grundsÃ¤tzlich so lange, wie von der Fortsetzung der Ã¤rztlichen Behandlung (der Unfallfolgen) noch eine namhafte Besserung des Gesundheitszustandes des Versicherten erwartet werden kann (Art. 19 Abs. 1 UVG).</w:t>
      </w:r>
    </w:p>
    <w:p>
      <w:r>
        <w:t>1.2Â Â Â Â  Ist die versicherte Person nach Abschluss der Heilbehandlung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2.1</w:t>
      </w:r>
    </w:p>
    <w:p>
      <w:r>
        <w:t>2.1.1Â Â  Zur KlÃ¤rung der ArbeitsfÃ¤higkeit holte die Beschwerdegegnerin das Gutachten des Z.___ vom 4. April 2006 (Urk. 14/4/18) ein.</w:t>
      </w:r>
    </w:p>
    <w:p>
      <w:r>
        <w:t>2.1.2Â Â  Die Ãrzte verwiesen darin auf den am 22. November 1995 erlittenen Unfall mit TrÃ¼mmelfraktur der linken Clavicula nebst anderen, weniger bedeutenden Verletzungen. Zum Heilungsverlauf hielten sie fest, nach der Plattenosteosynthese sei es zu einer "delayed union" und einem Ausriss des Implantats gekommen, was eine Reosteosynthese im Dezember 1995 nÃ¶tig gemacht habe. Postoperativ habe sich eine Totalthrombose der Vena subclavia und axillaris sowie eine Partialthrombose der Vena basilica links entwickelt. Nach einer erfolglosen Katheter-Dilatation der Subclavia links am 10. Dezember 1995 sei am 27. Dezember 1999 ein axillo-jugulÃ¤rer autologer Venen-Bypass erfolgt. Aber auch dieser habe sich frÃ¼h wieder verschlossen (S. 35).</w:t>
      </w:r>
    </w:p>
    <w:p>
      <w:r>
        <w:t>Â Â Â Â Â Â Â Â Â  Zur beruflichen Entwicklung fÃ¼hrten die Gutachter aus, die BeschwerdefÃ¼hrerin habe ab Ende 1996 bis im Herbst 1999 ihrer TÃ¤tigkeit als Podologin nachgehen kÃ¶nnen und hernach die Arbeit aus gesundheitlichen GrÃ¼nden niederlegen mÃ¼ssen. Nach der teilweisen Wiederaufnahme der Arbeit im Jahr 2000 habe im Verlaufe der Jahre 2000 und 2001 wegen Zunahme der Beschwerden eine Reduktion bis auf 30 % vorgenommen werden mÃ¼ssen (S. 36).</w:t>
      </w:r>
    </w:p>
    <w:p>
      <w:r>
        <w:t>Â Â Â Â Â Â Â Â Â  Die Ãrzte hielten weiter fest, nach der Heckkollision vom 14. Januar 2002 habe die BeschwerdefÃ¼hrerin ein Distorsionstrauma der HalswirbelsÃ¤ule (HWS) erlitten, wobei sich ein chronisches zervikovertebrales und zervikozephales Schmerzsyndrom entwickelt habe, worauf die BeschwerdefÃ¼hrerin ihre Arbeit vollstÃ¤ndig niedergelegt habe. Die Beschwerden seitens des Thoracic-Outlet-Syndroms im Rahmen der Unfallfolgen von 1995 hÃ¤tten ebenfalls angehalten. UnabhÃ¤ngig von den verschiedenen Unfallfolgen hÃ¤tten sich anfangs 2001 auch weitere Gelenkbeschwerden und -schmerzen eingestellt, wobei eine lupoide Kollagenose mit Polyarthritis diagnostiziert worden sei (S. 36).</w:t>
      </w:r>
    </w:p>
    <w:p>
      <w:r>
        <w:t>2.1.3Â Â  Die Gutachter bestÃ¤tigten die in den Akten erwÃ¤hnten Vorbefunde und beschrieben das sekundÃ¤re vasculÃ¤re Kompressionssyndrom der oberen Thoraxapertur als im Vordergrund stehend. Klinisch fanden sie Zeichen eines Costoclavicular- und Hyperabduktionssyndroms links, begleitet von ausgeprÃ¤gten Tendomyosen im Bereich der entsprechenden SchultergÃ¼rtelmuskulatur und des ganzen Armes links. Sie fanden bei der klinisch-neurologischen Untersuchung keine Hinweise auf eine radikulÃ¤re Reiz- beziehungsweise sensomotorische Ausfallsymptomatik und verneinten Hinweise auf eine SchÃ¤digung des Plexus brachialis oder weiterer peripherer Nerven im Verlaufe des linken Armes. Trotz der von der BeschwerdefÃ¼hrerin angegebenen SchwÃ¤che im linken Arm seien keine Muskelatrophien vorhanden. Die Herabsetzung der Funktion des linken Armes sei schmerzbedingt zu interpretieren und wirke sich vor allem bei der Kraftentfaltung aus. Der repetitive Einsatz des linken Armes sei deshalb nicht mit voller Kraftentfaltung mÃ¶glich, so dass sÃ¤mtliche TÃ¤tigkeiten, die den repetitiven kraftvollen Einsatz des linken Armes und der linken Hand bedingten, aus gesundheitlichen GrÃ¼nden nicht zumutbar seien.</w:t>
      </w:r>
    </w:p>
    <w:p>
      <w:r>
        <w:t>Â Â Â Â Â Â Â Â Â  Weiter verwiesen die Ãrzte auf eine wahrscheinlich vorliegende venÃ¶se Stase bei Status nach Totalthrombose der Vena subclavia und axillaris links mit Verschluss des axillo-jugulÃ¤ren Venen-Bypasses. Dies bedinge lediglich eine diskrete Schwellung des linken Armes am Morgen beim Aufstehen und schrÃ¤nke die ArbeitsfÃ¤higkeit nicht ein (S. 36 f.).</w:t>
      </w:r>
    </w:p>
    <w:p>
      <w:r>
        <w:t>Â Â Â Â Â Â Â Â Â  Die Gutachter erwÃ¤hnten weiter Zeichen eines chronischen zervikalen respektive zervikozephalen Schmerzsyndroms bei Status nach Distorsion der HWS. Die BeschwerdefÃ¼hrerin gebe subjektiv Lichtempfindlichkeit und KonzentrationsstÃ¶rungen an. Unter Belastung trÃ¤ten auch Kopfschmerzen auf. Selten noch gebe es SchwindelgefÃ¼hle. GemÃ¤ss Angaben der BeschwerdefÃ¼hrerin bestehe im Verlaufe eine Besserungstendenz. Die Ãrzte befanden die Belastbarkeit durch das zervikozephale Schmerzsyndrom als leicht reduziert (vermehrter Pausenbedarf). Klinisch fÃ¤nden sich jedoch keine EinschrÃ¤nkungen der kognitiven Funktionen. Auch die lupoide Kollagenose und die Polyarthralgie im Bereich der HÃ¤nde und FÃ¼sse habe ebenso wenig Auswirkung auf die ArbeitsfÃ¤higkeit wie die histrionische PersÃ¶nlichkeit der BeschwerdefÃ¼hrerin (S. 37).</w:t>
      </w:r>
    </w:p>
    <w:p>
      <w:r>
        <w:t>2.1.4Â Â  Zusammenfassend hielten die Gutachter zur ArbeitsfÃ¤higkeit fest, die BeschwerdefÃ¼hrerin sei aufgrund der eingeschrÃ¤nkten FunktionalitÃ¤t des linken Armes als Podologin praktisch nicht mehr arbeitsfÃ¤hig. Als Mitarbeitende im eigenen Betrieb kÃ¶nnten ihr lediglich leichte Hilfestellungen oder kurzzeitige Arbeitsanleitungen bei podologischen TÃ¤tigkeiten zugemutet werden. Bei der TÃ¤tigkeit als Podologin sollte sie repetitiv diesen linken Arm und die linke Hand einsetzen kÃ¶nnen, was ihr nicht zumutbar sei. Eine ArbeitsfÃ¤higkeit bestehe hingegen fÃ¼r sÃ¤mtliche TÃ¤tigkeiten als GeschÃ¤ftsfÃ¼hrerin ihres eigenen Betriebes, etwa die Beaufsichtigung der Angestellten sowie administrative TÃ¤tigkeiten. Hierbei sei eine Arbeit am PC von gesamthaft vier Stunden Ã¼ber den Tag verteilt zumutbar (S. 37 f. und S. 42).</w:t>
      </w:r>
    </w:p>
    <w:p>
      <w:r>
        <w:t>2.1.5Â Â  Schliesslich erachteten die Ãrzte die Heilbehandlung als insofern abgeschlossen, als sie keine weitere Behandlung nennen konnten unter dem Hinweis, dass insbesondere die Erfolgschance eines chirurgisch-rekonstruktiven SpÃ¤teingriffes an der linken Clavicula/oberen Thoraxapertur gering sei. Durch eine konsequente, aktive KrÃ¤ftigungsgymnastik fÃ¼r den Nacken-/SchultergÃ¼rtelbereich liessen sich die zervikozephalen Beschwerden bessern. Es sei aber nicht anzunehmen, dass damit die ArbeitsfÃ¤higkeit gesamthaft namhaft verbessert werde (S. 43).</w:t>
      </w:r>
    </w:p>
    <w:p>
      <w:r>
        <w:rPr>
          <w:b/>
        </w:rPr>
        <w:t>E. 2.2</w:t>
      </w:r>
    </w:p>
    <w:p>
      <w:r>
        <w:t>2.2.1Â Â  Das erwÃ¤hnte Z.___-Gutachten vom 4. April 2006 (Urk. 14/4/18) entspricht vollumfÃ¤nglich den praxisgemÃ¤ssen Anforderungen an den Beweiswert einer Expertise. So ist es fÃ¼r die streitigen Belange umfassend und beruht auf allseitigen Untersuchungen, wurde die BeschwerdefÃ¼hrerin doch in rheumatologischer (S. 14 ff.), neurologischer (S. 21 ff.), psychiatrischer (S. 26 ff.) und neuropsychologischer (S. 31 ff.) Hinsicht untersucht. Die Gutachter berÃ¼cksichtigten eingehend die geklagten Beschwerden (S. 13) und setzten sich mit diesen und dem Verhalten der BeschwerdefÃ¼hrerin auseinander. Weiter waren den Gutachtern die medizinischen Vorakten bekannt (S. 2 ff.), auf welche sie denn auch Bezug nahmen. Sodann leuchtet die Expertise in der Darlegung der medizinischen ZusammenhÃ¤nge und in der Beurteilung der medizinischen Situation ein, womit sich auch die Schlussfolgerungen als schlÃ¼ssig erweisen.</w:t>
      </w:r>
    </w:p>
    <w:p>
      <w:r>
        <w:t>2.2.2Â Â  In diesem Sinn ist es ohne weiteres nachvollziehbar, dass die BeschwerdefÃ¼hrerin nicht mehr als Podologin arbeiten kann, hingegen in einer angepassten TÃ¤tigkeit mit vermehrten Pausen noch im Umfang von gesamthaft 50 % tÃ¤tig sein kann. Hierauf ist abzustellen.</w:t>
      </w:r>
    </w:p>
    <w:p>
      <w:r>
        <w:t>2.2.3Â Â  Schliesslich legten die Ãrzte in nachvollziehbarer Weise dar, dass - abgesehen von krÃ¤ftigenden GymnastikÃ¼bungen - keine TherapiemÃ¶glichkeiten mehr bestehen und die Heilbehandlung damit abgeschossen ist. Namentlich gilt die empfohlene KrÃ¤ftigungsgymnastik nicht als Heilbehandlung im rechtlichen Sinn und kann diese von der BeschwerdefÃ¼hrerin autonom durchgefÃ¼hrt werden.</w:t>
      </w:r>
    </w:p>
    <w:p>
      <w:r>
        <w:rPr>
          <w:b/>
        </w:rPr>
        <w:t>E. 3</w:t>
      </w:r>
    </w:p>
    <w:p>
      <w:r>
        <w:t>3.1Â Â Â Â  Bei dieser Aktenlage ist es nicht zu beanstanden, dass die Beschwerdegegnerin den Fall per 1. Mai 2006 abschloss und zur Berentung schritt. Zu prÃ¼fen bleibt damit, wie sich die eingeschrÃ¤nkte LeistungsfÃ¤higkeit der BeschwerdefÃ¼hrerin in erwerblicher Hinsicht auswirkt.</w:t>
      </w:r>
    </w:p>
    <w:p>
      <w:r>
        <w:t>3.2Â Â Â Â  Bei erwerbstÃ¤tigen Versicherten ist der InvaliditÃ¤tsgrad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in Beziehung gesetzt zum Erwerbseinkommen, das sie erzielen kÃ¶nnte, wenn sie nicht invalid geworden wÃ¤re (Art 16 ATSG).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(Art. 27 der Verordnung Ã¼ber die Invalidenversicherung, IVV) ein BetÃ¤tigungsvergleich anzustellen und der InvaliditÃ¤tsgrad nach Massgabe der erwerblichen Auswirkungen der verminderten LeistungsfÃ¤higkeit in der konkreten erwerblichen Situation zu bestimmen. Der grundsÃ¤tzliche Unterschied des ausserordentlichen Bemessungsverfahrens zur spezifischen Methode (gemÃ¤ss Art. 28 Abs. 3 des Bundesgesetzes Ã¼ber die Invalidenversicherung; IVG, in Verbindung mit Art. 27 bis und 27 Abs. 1 IVV) besteht darin, dass die InvaliditÃ¤t nicht unmittelbar nach Massgabe des BetÃ¤tigungsvergleichs als solchem bemessen wird. Vielmehr ist zunÃ¤chst anhand des BetÃ¤tigungsvergleichs die leidensbedingte Behinderung festzustellen; sodann aber ist diese im Hinblick auf ihre erwerbliche Auswirkung besonders zu gewichten. Eine bestimmte EinschrÃ¤nkung im funktionellen LeistungsvermÃ¶gen eines ErwerbstÃ¤tigen kann zwar, braucht aber nicht notwendigerweise eine Erwerbseinbusse gleichen Umfangs zur Folge zu haben (ausserordentliches Bemessungsverfahren; BGE 128 V 30 f. Erw. 1; AHI 1998 S. 120 f. Erw. 1a und S. 252 Erw. 2b je mit Hinweisen).</w:t>
      </w:r>
    </w:p>
    <w:p>
      <w:r>
        <w:rPr>
          <w:b/>
        </w:rPr>
        <w:t>E. 3.3</w:t>
      </w:r>
    </w:p>
    <w:p>
      <w:r>
        <w:t>3.3.1Â Â  Die Beschwerdegegnerin bemass das Valideneinkommen der BeschwerdefÃ¼hrerin mit Fr. 98'917.-- und stÃ¼tzte sich dabei auf den von der BeschwerdefÃ¼hrerin im Jahr 1999 gemeldeten Verdienst von Fr. 91'000.--, welchen sie der Nominallohnentwicklung anpasste. Zur ÃberprÃ¼fung dieses Betrages holte sie ergÃ¤nzend AuskÃ¼nfte des Schweizerischen Podologieverbandes ein, welcher - ausgehend von der Karriere der BeschwerdefÃ¼hrerin - eine Lohnspanne zwischen Fr. 80'000.-- und Fr. 120'000.-- meldete (Urk. 14/5/7 S. 2). Dieses Valideneinkommen wurde seitens der BeschwerdefÃ¼hrerin nicht bestritten.</w:t>
      </w:r>
    </w:p>
    <w:p>
      <w:r>
        <w:t>3.3.2Â Â  Die BeschwerdefÃ¼hrerin ist seit November 1994 als selbstÃ¤ndigerwerbende Podologin tÃ¤tig, wobei sie den Betreib ihres ehemaligen Arbeitgebers Ã¼bernehmen konnte (Urk. 13/2/55/1). Im Zeitpunkt des Unfalls vom 22. November 1995 war sie demgemÃ¤ss erst seit einem Jahr in ihrem eigenen Betrieb tÃ¤tig, weshalb zu Ermittlung des Valideneinkommens nicht ohne weiteres auf effektiv erzielte Durchschnittswerte von einigen Jahren (vor Eintritt der kÃ¶rperlichen BeeintrÃ¤chtigung) abgestellt werden kann. FÃ¼r das Jahr 1995 meldete die BeschwerdefÃ¼hrerin ein Einkommen von Fr. 60'300.--, in der Folge finden sich bis ins Jahr 1999 Einkommen zwischen Fr. 56'800.-- und Fr. 59'400.-- im individuellen Konto (Urk. 13/2/70/2), welche aufgrund des damals zur Anwendung gelangenden Abstellens auf den Durchschnittsverdienst des zweit- und drittletzten Jahres vor der Beitragsperiode, Art. 22 Abs. 2 Verordnung Ã¼ber die Alters- und Hinterlassenenversicherung [AHVV] in der bis 31. Dezember 2000 gÃ¼ltig gewesenen Fassung, erst in den folgenden Jahren verbucht wurden.</w:t>
      </w:r>
    </w:p>
    <w:p>
      <w:r>
        <w:t>Â Â Â Â Â Â Â Â Â  In dieser Periode konnte die BeschwerdefÃ¼hrerin - nebst dem FÃ¼hren des Betriebes und der Lehrlingsbetreuung - auch als Podologin arbeiten und selber Umsatz generieren. Dabei war sie nach dem Unfall vom 22. November 1995 eine gewisse Zeit lang arbeitsunfÃ¤hig (Arbeitsaufnahme zu 50 % am 15. Januar 1996 und zu 100 % am 26. Februar 1996). Bis zur Wiederaufnahme der Ã¤rztlichen Behandlung im Dezember 1999 konnte sie indes ihrer Podologie-TÃ¤tigkeit nachgehen. In dieser Zeitspanne baute sie ihren Betrieb in dem Sinne aus, als sie Personal einstellte und regelmÃ¤ssig zwei bis drei LehrtÃ¶chter sowie eine bis zwei ausgebildete Podologinnen beschÃ¤ftigte. Gleichzeitig schloss sie mit Altersheimen VertrÃ¤ge betreffend BehandlungsdurchfÃ¼hrung in den entsprechenden RÃ¤umlichkeiten ab (Urk. 13/2/55/2 und Urk. 13/2/55/1).</w:t>
      </w:r>
    </w:p>
    <w:p>
      <w:r>
        <w:t>3.3.3Â Â  Ab dem Jahr 2000 nahmen die Beschwerden aufgrund der Venenproblematik zu und die BeschwerdefÃ¼hrerin konnte nurmehr zu 70 % als Podologin tÃ¤tig sein. In der Folge verringerte sie ihrer Podologinnen-TÃ¤tigkeit vorerst auf 50 % und musste diese im Jahr 2001 ganz aufgeben. Den Arbeitsausfall konnte die BeschwerdefÃ¼hrerin durch den Einsatz von Angestellten kompensieren. Nach dem Autounfall im Jahr 2002 und einer vollstÃ¤ndigen ArbeitsunfÃ¤higkeit Ã¼bernahmen die Angestellten die Ausbildung der LehrtÃ¶chter und ihr Vater sowie ihr Lebenspartner die administrativen TÃ¤tigkeiten (Urk. 13/2/55/1).</w:t>
      </w:r>
    </w:p>
    <w:p>
      <w:r>
        <w:t>Â Â Â Â Â Â Â Â Â  Aus den Buchhaltungsunterlagen der BeschwerdefÃ¼hrerin (vgl. Urk. 13/1/1-14) geht hervor, dass sie sich ab dem Jahr 2000 folgende LÃ¶hne auszahlte: Fr. 84'000.-- (12 x [Fr. 6'335.-- + Fr. 665.--] bzw. 12 x [Fr. 6'293.-- + Fr. 707.--]) in den Jahren 2000 bis 2003, Fr. 45'600.-- (12 x Fr. 3'800.-- [Fr. 3'300.10 + Fr 79.80 + Fr. 43.50 + Fr. 229.90 + Fr. 146.70]) im Jahr 2004 und Fr. 52'440.-- (12 x 4'370.-- [Fr. 3'792.85 + Fr. 103.20 + Fr. 49.80 + Fr. 263.15 + Fr. 161.--]) im Jahr 2005. BerÃ¼cksichtigt man die jeweiligen Betriebsergebnisse (+ Fr. 20'917.30 [2000], - Fr. 21'683.40 [2001], - Fr. 43'028.50 [2002], + Fr. 52'718.20 [2003, davon Taggelder von Fr. 43'640.80, womit ein effektiver Gewinn von Fr. 9'077.40 resultiert, + Fr. 12'307.80 [2004] und + Fr. 9'095.15 [2005]) ergeben sich bereinigte Einkommen der BeschwerdefÃ¼hrerin wie folgt: Fr. 104'917.30 (2000), Fr. 62'316.60 (2001), Fr. 40'359.20 (2002), Fr. 93'077.40 (2003), Fr. 64'747.80 (2004) und Fr. 61'535.15 (2005).</w:t>
      </w:r>
    </w:p>
    <w:p>
      <w:r>
        <w:t>Â Â Â Â Â Â Â Â Â  Im Gegensatz zu diesen Zahlen finden sich EintrÃ¤ge im individuellen Konto von Fr. 53'700.-- im Jahr 2001, Fr. 29'300.-- im Jahr 2002 und Fr. 15'700.-- im Jahr 2003 (Urk. 13/2/70/2). Auch die Steuerunterlagen zeigen zum Teil ein anderes Bild: So ist aus dem EinschÃ¤tzungsvorschlag vom 31. Januar 2005 betreffend Staats- und Gemeindesteuern 2003 zu ersehen, dass die BeschwerdefÃ¼hrerin fÃ¼r dieses Jahr lediglich ein Nettoeinkommen von Fr. 49'530.-- deklariert hatte, welches auf Fr. 52'563.-- aufgerechnet wurde (Urk. 13/1/15).</w:t>
      </w:r>
    </w:p>
    <w:p>
      <w:r>
        <w:t>3.3.4Â Â  Aufgrund dieser Aktenlage steht fest, dass die BeschwerdefÃ¼hrerin wÃ¤hrend der leistungsfÃ¤higen Zeit bis ins Jahr 1999 nie auch nur annÃ¤hernd das von der BeschwerdefÃ¼hrerin veranschlagte Valideneinkommen erzielt und hernach - ausser in den Jahren 2000 und 2003 - ebenfalls erheblich geringere EinkÃ¼nfte erreichte. FÃ¼r das Jahr 2003 bestehen sodann - aufgrund der widersprechenden AHV- sowie Steuerakten - Zweifel an der Richtigkeit der Buchhaltungsunterlagen, weshalb einzig fÃ¼r das Jahr 2000 ein Einkommen im erwÃ¤hnten Bereich thematisiert werden kann.</w:t>
      </w:r>
    </w:p>
    <w:p>
      <w:r>
        <w:t>3.3.5Â Â  Bei dieser Aktenlage ist es nicht zu beanstanden, dass die Beschwerdegegnerin auf den von der BeschwerdefÃ¼hrerin drittversicherten Verdienst (Antrag fÃ¼r eine Unfallversicherung nach VVG bei der Winterthur im Jahr 1998 bei unverÃ¤ndertem Betrag im Jahr 2003, Urk. 13/2/47/2) von Fr. 91'000.-- abstellte und diesen auf das Jahr 2006 hochrechnete. Dies unbesehen davon, dass die BeschwerdefÃ¼hrerin damals nicht einen solch hohen Lohn erzielt hat. Immerhin ist darauf zu verweisen, dass sie am 27. September 2004 (Urk. 14/7/13) gegenÃ¼ber der Invalidenversicherung angegeben hatte, keine Einkommenseinbusse von 40 % oder mehr zu erleiden, da ihre Angestellten in ihrer Podologiepraxis noch hÃ¶here UmsÃ¤tze als frÃ¼her erwirtschaften wÃ¼rden, weshalb die erhobenen LÃ¶hne grundsÃ¤tzlich verwertbar sind und nicht davon ausgegangen werden kann, dass die BeschwerdefÃ¼hrerin im Gesundheitsfall erheblich mehr verdient hÃ¤tte.</w:t>
      </w:r>
    </w:p>
    <w:p>
      <w:r>
        <w:t>Â Â Â Â Â Â Â Â Â  Damit ist das Valideneinkommen mit Fr. 98'917.-- zu bemessen. Dies entspricht denn auch etwa dem Mittelwert der vom Berufsverband gemeldeten Lohnspanne fÃ¼r diese TÃ¤tigkeit. FÃ¼r die Annahme eines hÃ¶heren Valideneinkommens besteht kein Raum, ist doch nicht mit Ã¼berwiegender Wahrscheinlichkeit erstellt, dass sie im Gesundheitsfall ein hÃ¶heres Einkommen hÃ¤tte erzielen kÃ¶nnen.</w:t>
      </w:r>
    </w:p>
    <w:p>
      <w:r>
        <w:rPr>
          <w:b/>
        </w:rPr>
        <w:t>E. 3.4</w:t>
      </w:r>
    </w:p>
    <w:p>
      <w:r>
        <w:t>3.4.1Â Â  Zur Ermittlung des Invalideneinkommens zog die Beschwerdegegnerin vorweg die tabellarischen DurchschnittslÃ¶hne des Bundesamtes fÃ¼r Statistik bei und ermittelte im Beruf als GeschÃ¤ftsfÃ¼hrerin ein mÃ¶gliches Einkommen von Fr. 103'180.20 (12 x Fr. 8'598.35, Urk. 14/5/7), was zu einem InvaliditÃ¤tsgrad von 0 % fÃ¼hrte. Dabei Ã¼bersah sie indes, dass die BeschwerdefÃ¼hrerin nurmehr im Umfang von 50 % arbeitsfÃ¤hig ist.</w:t>
      </w:r>
    </w:p>
    <w:p>
      <w:r>
        <w:t>3.4.2Â Â  Aufgrund dieses paradoxen Ergebnisses bemass die Beschwerdegegnerin die InvaliditÃ¤t der BeschwerdefÃ¼hrerin wie folgt: sie stÃ¼tzte sich auf hypothetische LÃ¶hne von Fr. 5'507.70 als Podologin und Fr. 8'598.35 als GeschÃ¤ftsfÃ¼hrerin und stellte die Validenseite (75 % Podologin und 25 % GeschÃ¤ftsfÃ¼hrerin, vgl. Urk. 13/2/55 S. 3) der Invalidenseite (nurmehr 50 % GeschÃ¤ftsfÃ¼hrerin) gegenÃ¼ber (Urk. 14/5/7).</w:t>
      </w:r>
    </w:p>
    <w:p>
      <w:r>
        <w:t>Â Â Â Â Â Â Â Â Â  Abgesehen von der unkorrekten Anwendung der bundesgerichtlichen Berechnungsformel (vgl. BGE 128 V 29) liess die Beschwerdegegnerin ausser Betracht, dass im Betrieb der BeschwerdefÃ¼hrerin kein GeschÃ¤ftsfÃ¼hrerpensum von 50 % anfÃ¤llt. Die entsprechende Berechnung ist demgemÃ¤ss nicht verwertbar.</w:t>
      </w:r>
    </w:p>
    <w:p>
      <w:r>
        <w:t>3.4.3Â Â  Konkret wirkt sich die eingeschrÃ¤nkte ArbeitsfÃ¤higkeit der BeschwerdefÃ¼hrerin im Betrieb so aus, dass sie - ausgehend von einer 75%igen TÃ¤tigkeit als Podologin und einer 25%igen im Bereich Lehrlingsbetreuung/Administration (vgl. Urk. 13/2/55 S. 3) - nurmehr die letztgenannten 25 % erfÃ¼llen kann, da sie gesundheitsbedingt nicht mehr als Podologin arbeiten kann. Dass sie effektiv im Umfang von 50 % einer administrativen TÃ¤tigkeit nachgehen kÃ¶nnte, Ã¤ndert hieran nichts, da Arbeiten eben nicht in diesem Ausmass anfallen.</w:t>
      </w:r>
    </w:p>
    <w:p>
      <w:r>
        <w:t>Â Â Â Â Â Â Â Â Â  In finanzieller Hinsicht hat dies die Konsequenz, dass die BeschwerdefÃ¼hrerin fÃ¼r den Ausfall von 75 % eine Podologin anstellen und entsprechend entschÃ¤digen muss. Hinsichtlich des Einkommens als Podologin hat das EidgenÃ¶ssische Versicherungsgericht in einem Urteil vom 9. Mai 2001 eine Stellungnahme des Berufsverbandes vom 26. November 1998 zitiert, in der von einem Einkommen von Fr. 3'500.-- pro Monat (x 13) die Rede war (Urteil in Sachen W., I 575/00). Unter der BerÃ¼cksichtigung der Lohnentwicklung bis ins Jahr 2006 von 12,8 % (Index 2'142 auf Index 2'417, vgl. Die Volkswirtschaft 12-2004 S. 95 und 10-2009 S. 91, Tabelle B10.3, Frauen) resultiert ein Einkommen einer Podologin von Fr. 3'948.-- pro Monat oder (x 13) von Fr. 47'376.-- pro Jahr. BerÃ¼cksichtigt man die Lohnnebenkosten (Arbeitgeberanteile der SozialversicherungsbeitrÃ¤ge) in grosszÃ¼gigem Umfang von 30 %, so ergeben sich Kosten von Fr. 61'589.-- fÃ¼r ein Vollzeitpensum bzw. Fr. 46'192.-- fÃ¼r das vorliegende 75 %-Pensum.</w:t>
      </w:r>
    </w:p>
    <w:p>
      <w:r>
        <w:t>Â Â Â Â Â Â Â Â Â  Die Beschwerdegegnerin bemass den Lohn einer Podologin mit Fr. 5'507.70, was einem jÃ¤hrlichen Einkommen von Fr. 66'092.-- entsprechen wÃ¼rde. Unter BerÃ¼cksichtigung der Lohnnebenkosten von 30 % resultieren so Aufwendungen von Fr. 64'440.-- fÃ¼r ein 75 %-Pensum.</w:t>
      </w:r>
    </w:p>
    <w:p>
      <w:r>
        <w:t>3.5Â Â Â Â  Zieht man vom Valideneinkommen von Fr. 98'917.-- die nunmehr aufzuwendenden Fr. 46'192.-- ab, so kann die BeschwerdefÃ¼hrerin mit Gesundheitsschaden ein Einkommen von Fr. 52'725.-- erzielen, was einen InvaliditÃ¤tsgrad von lediglich 47 % ergÃ¤be. Unter Zugrundelegung der beschwerdegegnerischen Annahmen (Kosten von Fr. 64'440.--) resultierte demgegenÃ¼ber ein InvaliditÃ¤tsgrad von rund 65 %.</w:t>
      </w:r>
    </w:p>
    <w:p>
      <w:r>
        <w:t>Â Â Â Â Â Â Â Â Â  Angesichts einiger nicht klÃ¤rbarer Bemessungselemente (hypothetische GeschÃ¤ftsentwicklung, Stellenmarkt usw.) ist es nach dem Gesagten aus Sicht der BeschwerdefÃ¼hrerin jedenfalls nicht zu beanstanden, wenn die Beschwerdegegnerin den InvaliditÃ¤tsgrad mit 66 % bemessen hat. FÃ¼r die Annahme eines hÃ¶heren InvaliditÃ¤tsgrades besteht indessen klarerweise kein Raum. Immerhin ist zu bedenken, dass die BeschwerdefÃ¼hrerin ihre verbleibende ArbeitsfÃ¤higkeit nur zur HÃ¤lfte ausnÃ¼tzt und demgemÃ¤ss mehr Zeit fÃ¼r die Akquisition neuer Kundschaft und weitergehende TÃ¤tigkeiten verwenden kann. Sodann ist zu berÃ¼cksichtigen, dass die BeschwerdefÃ¼hrerin ihren Arbeitsausfall zuweilen durch die Einstellung von LehrtÃ¶chtern (und nicht ausgebildeten Podologinnen) kompensierte (Urk. 13/2/55) und damit weiter Kosten einsparen konnte.</w:t>
      </w:r>
    </w:p>
    <w:p>
      <w:r>
        <w:rPr>
          <w:b/>
        </w:rPr>
        <w:t>E. 4</w:t>
      </w:r>
    </w:p>
    <w:p>
      <w:r>
        <w:t>4.1Â Â Â Â  Zwischen den Parteien ist sodann die HÃ¶he des den Rentenleistungen zugrunde zu legenden versicherten Verdienstes strittig.</w:t>
      </w:r>
    </w:p>
    <w:p>
      <w:r>
        <w:rPr>
          <w:b/>
        </w:rPr>
        <w:t>E. 4.2</w:t>
      </w:r>
    </w:p>
    <w:p>
      <w:r>
        <w:t>4.2.1Â Â  GemÃ¤ss Art. 15 UVG werden Taggelder und Renten nach dem versicherten Verdienst bemessen (Abs. 1). Als versicherter Verdienst gilt fÃ¼r die Bemessung der Taggelder der letzte vor dem Unfall bezogene Lohn, fÃ¼r die Bemessung der Renten der innerhalb eines Jahres vor dem Unfall bezogene Lohn (Abs. 2). GemÃ¤ss Abs. 3 der Bestimmung setzt der Bundesrat den HÃ¶chstbetrag des versicherten Verdienstes fest und bezeichnet die dazu gehÃ¶renden NebenbezÃ¼ge und ErsatzeinkÃ¼nfte; ferner erlÃ¤sst er Bestimmungen Ã¼ber den versicherten Verdienst in SonderfÃ¤llen.</w:t>
      </w:r>
    </w:p>
    <w:p>
      <w:r>
        <w:t>4.2.2Â Â  GestÃ¼tzt auf Art. 15 Abs. 3 UVG hat der Bundesrat ergÃ¤nzende Vorschriften zum versicherten Verdienst und in Art. 24 der Verordnung Ã¼ber die Unfallversicherung (UVV) Regeln zum massgebenden Lohn fÃ¼r Renten in SonderfÃ¤llen erlassen. GemÃ¤ss Abs. 2 dieser Bestimmung ist - wenn die Rente mehr als fÃ¼nf Jahre nach dem Unfall oder dem Ausbruch der Berufskrankheit beginnt - der Lohn massgebend, den die versicherte Person ohne den Unfall oder die Berufskrankheit im Jahre vor dem Rentenbeginn bezogen hÃ¤tte, sofern er hÃ¶her ist als der letzte vor dem Unfall oder dem Ausbruch der Berufskrankheit erzielte Lohn.</w:t>
      </w:r>
    </w:p>
    <w:p>
      <w:r>
        <w:t>4.2.3Â Â  Nach der Rechtsprechung stellt in der freiwilligen Versicherung in jedem Fall der vereinbarte Verdienst die Grundlage fÃ¼r die Bemessung der Rente dar, eine ErhÃ¶hung in Analogie zu Art. 24 UVV erfolgt nicht. Andernfalls hÃ¤tte es die versicherte Person in der Hand, einen geringeren Verdienst zu vereinbaren in der Annahme, dieser werde bei Eintritt des Versicherungsfalles wegen vorÃ¼bergehender ArbeitsfÃ¤higkeit oder vorbestehender ErwerbsunfÃ¤higkeit im Sinne von Art. 24 UVV erhÃ¶ht (SVR 1997 UV Nr. 83 S. 303 Erw. 6b).</w:t>
      </w:r>
    </w:p>
    <w:p>
      <w:r>
        <w:t>4.3Â Â Â Â  Aufgrund der eindeutigen hÃ¶chstrichterlichen Rechtsprechung erfolgt eine Anpassung des versicherten Verdienstes also auch dann nicht, wenn sich die Einkommenssituation der Versicherten wesentlich verÃ¤ndert und die Rente erst Ã¼ber fÃ¼nf Jahre nach dem massgebenden Unfall zur Ausrichtung gelangt.</w:t>
      </w:r>
    </w:p>
    <w:p>
      <w:r>
        <w:t>Â Â Â Â Â Â Â Â Â  Unbestritten und aktenkundig ist, dass der versicherte Verdienst der BeschwerdefÃ¼hrerin im Zeitpunkt des Unfalls Fr. 57'460.-- betragen hat (vgl. Antrag fÃ¼r Unfalldeckung vom 1. September 2005, Urk. 13/0/2). Mit der Feststellung dieses massgebenden versicherten Verdienstes hat es sein Bewenden, weshalb auf die weiteren Vorbringen der BeschwerdefÃ¼hrerin nicht weiter einzugehen ist.</w:t>
      </w:r>
    </w:p>
    <w:p>
      <w:r>
        <w:rPr>
          <w:b/>
        </w:rPr>
        <w:t>E. 4.4</w:t>
      </w:r>
    </w:p>
    <w:p>
      <w:r>
        <w:t>4.4.1Â Â  AnzufÃ¼gen bleibt, dass nach der Rechtsprechung im obligatorischen Bereich bei RÃ¼ckfÃ¤llen, die mehr als fÃ¼nf Jahre nach dem Unfall eingetreten sind, fÃ¼r die Berechnung der Invalidenrenten nach Art. 24 Abs. 2 UVV vorgegangen wird. Mit dieser Sonderregel soll vermieden werden, dass ein Versicherter mit langdauernder Heilbehandlung, dessen Rentenanspruch erst mehr als fÃ¼nf Jahre nach dem Unfall entsteht, auf dem vor dem Unfall erzielten Lohn haften bleibt, was vor allem dann zu stossenden Ergebnissen fÃ¼hrt, wenn die LÃ¶hne wÃ¤hrend dieser Zeit zufolge Ã¼berdurchschnittlicher LohnerhÃ¶hung stark ansteigen. Angestrebt wird also die Anpassung an die normale Lohnentwicklung im angestammten TÃ¤tigkeitsbereich (BGE 123 V 51 Erw. 3c, 118 V 303 Erw. 3b). Hingegen ermÃ¶glicht auch die Sonderregel von Art. 24 Abs. 2 UVV nicht, eine vom Versicherten angestrebte berufliche Weiterentwicklung und damit eine ohne Unfall mutmasslich realisierte LohnerhÃ¶hung mit zu berÃ¼cksichtigen (RKUV 1999 Nr. U 327 S. 111 Erw. 3c).</w:t>
      </w:r>
    </w:p>
    <w:p>
      <w:r>
        <w:t>Â Â Â Â Â Â Â Â Â  In RKUV 1999 Nr. U 340 S. 404, ebenfalls die Rentenfestsetzung bei einem RÃ¼ckfall (10 Jahre nach dem Unfall) betreffend, erachtete das EidgenÃ¶ssische Versicherungsgericht bei der Bestimmung des versicherten Verdienstes wiederum das ArbeitsverhÃ¤ltnis im Zeitpunkt des versicherten Unfalls als massgebend. ArbeitsverhÃ¤ltnisse, die erst nach dem Unfallereignis angetreten werden, fallen ausser Betracht. Nach dem Grundsatz, dass eine spÃ¤tere Rentenrevision nicht dazu dienen kann, den massgebenden Jahresverdienst anzupassen (BGE 119 V 492 Erw. 4b), legte das Gericht dar, nicht anders verhalte es sich grundsÃ¤tzlich, wenn zwischen dem Eintritt des versicherten Ereignisses und der Rentenfestsetzung nach Art. 24 Abs. 2 UVV eine berufliche VerÃ¤nderung oder Karriereschritte zu hÃ¶herem Einkommen fÃ¼hren oder ein neues ArbeitsverhÃ¤ltnis mit anderem Lohnniveau angetreten wird. Dabei handle es sich um Ãnderungen in den erwerblichen VerhÃ¤ltnissen, die bei der Bemessung des fÃ¼r die Rentenberechnung massgebenden Verdienstes ausser Acht bleiben mÃ¼ssen (vgl. hierzu: Urteil des EidgenÃ¶ssischen Versicherungsgerichts in Sachen F. vom 10. Dezember 2001, U 427/99, Erw. 3a).</w:t>
      </w:r>
    </w:p>
    <w:p>
      <w:r>
        <w:t>4.4.2Â Â  Nach dem Gesagten bestÃ¼nde auch im Rahmen der obligatorischen Versicherung bloss Raum fÃ¼r eine Anpassung des versicherten Verdienstes im Umfang der Nominallohnentwicklung und keinesfalls eine Anhebung des massgebenden Verdienstes auf ein effektiv nach Jahren erzielten, viel hÃ¶heren Einkommens. DemgemÃ¤ss sind die diesbezÃ¼glichen AntrÃ¤ge der BeschwerdefÃ¼hrerin von vornherein aussichtslos.</w:t>
      </w:r>
    </w:p>
    <w:p>
      <w:r>
        <w:rPr>
          <w:b/>
        </w:rPr>
        <w:t>E. 5</w:t>
      </w:r>
    </w:p>
    <w:p>
      <w:r>
        <w:t>5.1Â Â Â Â  Auf den Antrag der BeschwerdefÃ¼hrerin um Zusprache einer IntegritÃ¤tsentschÃ¤digung basierend auf einer IntegritÃ¤tseinbusse von 100 % (Urk. 8 S. 6) ist insofern nicht weiter einzugehen, als sich nicht einmal ansatzweise eine diesbezÃ¼gliche BegrÃ¼ndung findet und sie die Rechtslage sowie die Rechtsprechung verkennt.</w:t>
      </w:r>
    </w:p>
    <w:p>
      <w:r>
        <w:t>5.2Â Â Â Â  Angemerkt werden kann immerhin, dass nach Art. 24 Abs. 1 UVG die versicherte Person Anspruch auf eine angemessene IntegritÃ¤tsentschÃ¤digung hat, wenn sie durch den Unfall eine dauernde erhebliche SchÃ¤digung der kÃ¶rperlichen oder geistigen IntegritÃ¤t erleidet. Die Medizinische Abteilung der SUVA hat sodann in Weiterentwicklung der bundesrÃ¤tlichen Skala (gemÃ¤ss Anhang 3 zur UVV)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5.3Â Â Â Â  Angesichts der kÃ¶rperlichen Folgen des Unfalls der BeschwerdefÃ¼hrerin erscheint die Zusprache einer IntegritÃ¤tsentschÃ¤digung von 25 % als korrekt. Die Z.___-Ãrzte legten die konkrete EinschrÃ¤nkung (teilweise GebrauchunfÃ¤higkeit des linken Armes, Urk. 13/4/18 S. 44) einleuchtend dar. Ausgehend von einem tabellarischen Wert von 50 % fÃ¼r eine vÃ¶llige GebrauchsunfÃ¤higkeit (IntegritÃ¤tsentschÃ¤digung gemÃ¤ss UVG, Tabelle 1) wertete sie die Befunde und Diagnosen gar Ã¤usserst wohlwollend zu Gunsten der BeschwerdefÃ¼hrerin, kann sie doch den betroffenen linken Arm durchaus gebrauchen und ist sie lediglich in bestimmten Haltungen sowie beim Heben von Gewichten eingeschrÃ¤nkt.</w:t>
      </w:r>
    </w:p>
    <w:p>
      <w:r>
        <w:t>6.Â Â Â Â Â Â  Zusammenfassend ist festzuhalten, dass die Beschwerdegegnerin mit der Zusprache einer Invalidenrente von 66 % basierend auf einem versicherten Verdienst von Fr. 57'460.-- und der Zusprache einer EntschÃ¤digung fÃ¼r eine Einbusse in der IntegritÃ¤t von 25 % die UmstÃ¤nde durchaus wohlwollend zu Gunsten der BeschwerdefÃ¼hrerin gewertet hat. AnsprÃ¼che auf eine hÃ¶here Rente, einen hÃ¶heren versicherten Verdienst und eine hÃ¶here IntegritÃ¤tsentschÃ¤digung bestehen nicht,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Gian A. Minghetti</w:t>
      </w:r>
    </w:p>
    <w:p>
      <w:r>
        <w:t>- Rechtsanwalt Adelrich Friedli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