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UV.2008.00067 vom 29. Mai 2009</w:t>
      </w:r>
    </w:p>
    <w:p>
      <w:r>
        <w:t>ZH Sozialversicherungsgericht, 2009-05-29, DE</w:t>
      </w:r>
    </w:p>
    <w:p>
      <w:r>
        <w:rPr>
          <w:b/>
        </w:rPr>
        <w:t xml:space="preserve">Quelle: </w:t>
      </w:r>
      <w:r>
        <w:t>https://mcp.opencaselaw.ch/entscheid/zh_sozialversicherungsgericht_UV.2008.00067</w:t>
      </w:r>
    </w:p>
    <w:p>
      <w:r>
        <w:t>FR: ZH_SOZIALVERSICHERUNGSGERICHT UV.2008.00067 du 29 mai 2009</w:t>
      </w:r>
    </w:p>
    <w:p>
      <w:r>
        <w:t>IT: ZH_SOZIALVERSICHERUNGSGERICHT UV.2008.00067 del 29 maggio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Schliesslich hat die versicherte Person Anspruch auf eine angemessene IntegritÃ¤tsentschÃ¤digung, wenn sie durch den Unfall eine dauernde erhebliche SchÃ¤digung der kÃ¶rperlichen oder geistigen IntegritÃ¤t erleidet (Art. 24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Zum Gesundheitszustand des BeschwerdefÃ¼hrers liegen folgende Ã¤rztliche EinschÃ¤tzungen vor:</w:t>
      </w:r>
    </w:p>
    <w:p>
      <w:r>
        <w:t>2.1Â Â Â Â  Der erstbehandelnde Arzt Dr. C.___ diagnostizierte im Bericht vom 19. Juni 2005 (Urk. 10/2) eine Handgelenksdistorsion rechts sowie eine Lunatummalazie rechts. Es lÃ¤gen nicht ausschliesslich Unfallfolgen vor, da die Ãtiologie der Lunatummalazie ungeklÃ¤rt sei (vgl. auch Radiologie-Beurteilung der Klinik Hirslanden vom 8. Juni 2005, Urk. 10/3).</w:t>
      </w:r>
    </w:p>
    <w:p>
      <w:r>
        <w:t>2.2Â Â Â Â  Dr. D.___ diagnostizierte im Arztbericht vom 8. Juli 2005 an Dr. E.___ (Urk. 10/4) eine schmerzhafte Lunatummalazie rechts Stadium III. Der BeschwerdefÃ¼hrer habe sich eine Handgelenkskontusion und -distorsion mit Hyperextensionstrauma zugezogen. In der Folge seien starke invalidisierende Schmerzen aufgetreten, die eine bis heute bestehende ArbeitsunfÃ¤higkeit zur Folge hÃ¤tten. Die weiteren AbklÃ¤rungen mit RÃ¶ntgenbild und darauf folgendem MRI hÃ¤tten das Vorliegen einer Lunatummalazie im Stadium III mit beginnender Radiocarpalarthrose und Kollaps des Lunatums gezeigt.</w:t>
      </w:r>
    </w:p>
    <w:p>
      <w:r>
        <w:t>Â Â Â Â Â Â Â Â  Die Situation sei mit dem BeschwerdefÃ¼hrer besprochen worden. Es sei ihm klar gemacht worden, dass sein Handgelenk schwer geschÃ¤digt sei und er nie mehr eine volle Rehabilitation erreichen kÃ¶nne. In der Handgelenksmanschette sei er indessen relativ beschwerdefrei. Es sei dem BeschwerdefÃ¼hrer folgendes Prozedere vorgeschlagen worden: Handgelenksarthroskopie zur Diagnosestellung des Knorpelschadens sowie zur Gelenkstoilette, eine STT-Arthrodese zur Stabilisierung der sogenannten ersten SÃ¤ule und eine Handgelenksdenervation.</w:t>
      </w:r>
    </w:p>
    <w:p>
      <w:r>
        <w:t>Â Â Â Â Â Â Â Â  Die ArbeitsunfÃ¤higkeit bestehe weiterhin zu 100 %.</w:t>
      </w:r>
    </w:p>
    <w:p>
      <w:r>
        <w:t>2.3Â Â Â Â  Nachdem der BeschwerdefÃ¼hrer den Wunsch geÃ¤ussert hatte, eine second opinion einzuholen, wurde er an Dr. F.___, Hand- und Fusszentrum der Schulthess Klinik ZÃ¼rich, Ã¼berwiesen (vgl. Urk. 10/6). Dieser bestÃ¤tigte im Bericht vom 14. September 2005 (Urk. 10/10) die Diagnose einer Lunatummalazie des rechten Handgelenkes Stadium III b. AugenfÃ¤llig sei die enorme Schmerzhaftigkeit des Handgelenks, welche sich auf die ganze Hand ausdehne und Bewegungen mit einschliesse, die eigentlich nicht direkt mit dem Handgelenk vergesellschaftet seien. Es scheine hier bereits eine enorme Symptomausweitung stattgefunden zu haben. Dies sei - neben der Operationsunwilligkeit - eine denkbar schlechte Voraussetzung fÃ¼r ein operatives Vorgehen.</w:t>
      </w:r>
    </w:p>
    <w:p>
      <w:r>
        <w:t>Â Â Â Â Â Â Â Â  So oder so mÃ¼sse bereits jetzt festgehalten werden, dass wohl mit keiner der mÃ¶glichen Behandlungsoptionen, sei es konservativer oder operativer Art, eine Restitutio erreicht werden kÃ¶nne und angezweifelt werden mÃ¼sse, ob je ein ZurÃ¼ckkehren an den angestammten Arbeitsplatz mÃ¶glich sein werde. BezÃ¼glich der therapeutischen Optionen gebe es verschiedenste MÃ¶glichkeiten. Die von Dr. D.___ vorgeschlagene STT-Arthrodese sei nur eine der MÃ¶glichkeiten. Er (Dr. F.___) bevorzuge eher eine Niveau-Operation im Sinne einer RadiusverkÃ¼rzungsosteotomie mit Absenken des Anstellwinkels am Radius mit der Idee, die KrÃ¤fte im Handgelenk umzuverteilen und das Lunatum zu entlasten. Da im Moment eine Operationsunwilligkeit bestehe, habe er vorgeschlagen, den BeschwerdefÃ¼hrer in eine Therapie einzuschleusen, mit dem Ziel, die Finger- und Daumenfunktion wieder zu normalisieren. Dies sei auch Voraussetzung, damit ein operativer Eingriff am Handgelenk Ã¼berhaupt eine Chance habe.</w:t>
      </w:r>
    </w:p>
    <w:p>
      <w:r>
        <w:t>2.4Â Â Â Â  Dr. G.___ diagnostizierte im Bericht vom 5. Dezember 2005 (Urk. 10/93 Beilage) einen "Status post contusionem traumatica articualtio radiocarpalis Dextri. Ortheoporosis circumscripta ossea carpae dex. Mb. Sudeck mani dextri post traumaticam." Der BeschwerdefÃ¼hrer sei mit starken Schmerzen im rechten Handgelenk und mit durch Schmerzen eingeschrÃ¤nkten Handbewegungen in die Sprechstunde gekommen. Der Zustand verschlechtere sich immer noch. Die Finger seien geschwollen und palpatorisch schmerzempfindlich, die Bewegungen des Handgelenks und der Finger seien schmerzhaft eingeschrÃ¤nkt, die Opposition sei unmÃ¶glich und die grobe MuskelstÃ¤rke der rechten Hand sei reduziert. Die Schwellungen und auch die Schmerzen nÃ¤hmen zu, wenn der BeschwerdefÃ¼hrer die Hand nach unten bewege.</w:t>
      </w:r>
    </w:p>
    <w:p>
      <w:r>
        <w:t>2.5Â Â Â Â  Vom 4. bis 18. Januar 2006 hielt sich der BeschwerdefÃ¼hrer in der H.___ auf. Im Austrittsbericht vom 7. Februar 2006 (Urk. 10/46) bezeichneten die Ãrzte als aktuelle Probleme (1) eine enorme Schmerzhaftigkeit des gesamten rechten Handgelenkes, auch bei Bewegungen, welche nicht direkt mit dem Handgelenk vergesellschaftet seien, (2) intermittierende Schmerzausstrahlung nach proximal bis zur Schulter-/Nackenregion, (3) massive EinschrÃ¤nkungen in den alltÃ¤glichen TÃ¤tigkeiten (Ehefrau muss zu Hause bleiben und ihn versorgen) sowie (4) eine massive Symptomausweitung.</w:t>
      </w:r>
    </w:p>
    <w:p>
      <w:r>
        <w:t>Â Â Â Â Â Â Â Â  Infolge Selbstlimitierung und ungenÃ¼gender Kooperation im Behandlungsprogramm hÃ¤tten die zu erwartenden Verbesserungen bezÃ¼glich Funktion und Belastbarkeit nicht erreicht werden kÃ¶nnen. Das Ausmass der demonstrierten physischen EinschrÃ¤nkungen lasse sich mit den objektivierbaren pathologischen Befunden der klinischen Untersuchung und bildgebenden AbklÃ¤rung sowie der Diagnose aus somatischer Sicht nur ungenÃ¼gend erklÃ¤ren. Die Beurteilung der Zumutbarkeit stÃ¼tze sich deshalb wesentlich auf medizinisch-theoretische Ãberlegungen, ergÃ¤nzt durch die Beobachtungen im Behandlungsprogramm. Eine weitergehende EinschrÃ¤nkung der Belastbarkeit lasse sich medizinisch-theoretisch nicht begrÃ¼nden. Es liege keine psychiatrische StÃ¶rung mit Krankheitswert vor, welche eine arbeitsrelevante Leistungsminderung begrÃ¼nden kÃ¶nne.</w:t>
      </w:r>
    </w:p>
    <w:p>
      <w:r>
        <w:t>Â Â Â Â Â Â Â Â  Die TÃ¤tigkeit als angelernter Maurer-Vorarbeiter sei nicht mehr zumutbar. In leichten bis mittelschweren TÃ¤tigkeiten ohne Arbeiten, die zwingend Handgelenksbewegungen oder Zwangshaltungen des Handgelenks erforderten, ohne TÃ¤tigkeiten mit Vibrationen oder SchlÃ¤gen in Bezug auf die rechte Hand sowie ohne TÃ¤tigkeiten auf Leitern und GerÃ¼sten sei der BeschwerdefÃ¼hrer zu 100 % arbeitsfÃ¤hig.</w:t>
      </w:r>
    </w:p>
    <w:p>
      <w:r>
        <w:t>2.6Â Â Â Â  Im Arztbericht vom 8. MÃ¤rz 2006 (Urk. 10/64) diagnostizierte Dr. I.___, an welchen sich der BeschwerdefÃ¼hrer nach Empfehlung durch seinen Hausarzt gewandt hatte, ein ausgeprÃ¤gtes Complex Regionales Schmerzsyndrom (CRPS) Typ II rechts nach heftiger Kontusion dorsal Ã¼ber dem rechten Handgelenk am 30. Mai 2005, eine vorbestehende Lunatummalazie rechts, Stadium III bis IV nach Stahl, sowie eine limitierte Radio-Carpal-Arthrose.</w:t>
      </w:r>
    </w:p>
    <w:p>
      <w:r>
        <w:t>Â Â Â Â Â Â Â Â  Es lÃ¤gen zwei Problemkreise vor, welche eindeutig voneinander unterschieden werden mÃ¼ssten: Ganz im Vordergrund liege das Schmerzsyndrom (CRPS II) mit ausgeprÃ¤gter Schulter-Handproblematik im Sinne eines Schulter-Handsyndroms als konsekutive und alleinige Folge der vorliegenden pathologischen Schmerzentwicklung. Hintergrund seien traumatische LÃ¤sionen peripherer sensibler NervenÃ¤ste und nocizeptiver Rezeptoren verursacht durch die heftige Kontusion dorsal am rechten Handgelenk. Charakteristisch sei auch die Entwicklung dieses Syndroms geprÃ¤gt durch die initial anhaltenden, ausgeprÃ¤gten Schmerzen auf HÃ¶he der Kontusion und den frÃ¼hen Anzeichen einer Ausbreitung am 3. bis 5. posttraumatischen Tag auf den ganzen rechten Arm. Die ebenfalls diagnostizierte Lunatummalazie mit bereits sichtbaren limitierten Arthrosezeichen sei ein Zufallsbefund und nicht Ursache dieser Beschwerden. Der Befund spreche fÃ¼r einen Ã¼ber Jahre zurÃ¼ckliegenden Prozess mit grosser Wahrscheinlichkeit im Zusammenhang mit der Schwerarbeit auf dem Bau. Diese, wenn auch frisch traumatisierte Arthrose am rechten Handgelenk spiele im vorliegenden Beschwerdebild hÃ¶chstens eine untergeordnete Rolle. Ãberlagert wÃ¼rden die Handgelenksschmerzen von dem ausgeprÃ¤gten CRPS II.</w:t>
      </w:r>
    </w:p>
    <w:p>
      <w:r>
        <w:t>Â Â Â Â Â Â Â Â  ErÂ  rate von chirurgischen Eingriffen ab, da diese niemals zu einer Schmerzfreiheit fÃ¼hren kÃ¶nnten. Im Gegenteil kÃ¶nne sich das Schmerzsyndrom noch weiter ausbreiten und intensivieren.</w:t>
      </w:r>
    </w:p>
    <w:p>
      <w:r>
        <w:t>2.7Â Â Â Â  Kreisarzt Dr. J.___ diagnostizierte im Bericht vom 25. April 2006 (Urk. 10/65) einen Vorzustand mit Lunatummalazie und radiocarpaler Arthrose, welcher durch das Distorsionstrauma im rechten Handgelenk symptomatisch geworden sei und durch keine Massnahmen habe verbessert werden kÃ¶nnen, sondern zunehmend eine desolate Entwicklung genommen habe. In der letzten handchirurgischen Beurteilung sei ein CRPS angegeben worden. Die Kriterien seien nicht vollstÃ¤ndig nachzuweisen. Es bestehe eine ausgeprÃ¤gte Schmerzhaftigkeit im Handgelenk und dadurch eine eingeschrÃ¤nkte Fingerbeweglichkeit, zudem eine SensibilitÃ¤tsverminderung im Bereich der rechten Hand, volar strumpffÃ¶rmig, die ganze FlÃ¤che umfassend, dorsal radialbetont, welche nicht auf entsprechende Innervationsdermatome Ã¼bertragen werden kÃ¶nnen.</w:t>
      </w:r>
    </w:p>
    <w:p>
      <w:r>
        <w:t>Â Â Â Â Â Â Â Â  Die natÃ¼rliche KausalitÃ¤t der Handgelenksbeschwerden sei in diesem Sinne als Verschlimmerung eines Vorzustandes einzuordnen. Die extreme Schmerzausweitung, Selbstlimitierung und EinschrÃ¤nkung der Kooperationsbereitschaft seien mit dem Unfallereignis nicht zu erklÃ¤ren. Eine psychiatrische Untersuchung habe keine Krankheitsdiagnosen, dagegen aber eine AnpassungsstÃ¶rung ergeben.</w:t>
      </w:r>
    </w:p>
    <w:p>
      <w:r>
        <w:t>Â Â Â Â Â Â Â Â  In der angestammten TÃ¤tigkeit als Bauarbeiter-Polier sei eine 100%ige ArbeitsunfÃ¤higkeit andauernd zu bestÃ¤tigen. Hingegen sei bezÃ¼glich somatischer Unfallfolgen betreffend das rechte Handgelenk eine berufliche TÃ¤tigkeit gemÃ¤ss Zumutbarkeitsprofil der H.___ denkbar. Es bestehe heute eine dominante Einarmigkeit, wobei der vollstÃ¤ndige Ausschluss des rechten Armes nicht nur unfallbedingt begrÃ¼ndet werden kÃ¶nne.</w:t>
      </w:r>
    </w:p>
    <w:p>
      <w:r>
        <w:t>2.8Â Â Â Â  Im Ã¤rztlichen Zwischenbericht vom 26. September 2009 (Urk. 10/104) erklÃ¤rte Dr. K.___, dass er versucht habe, mit Medikamentenadaptionen eine Schmerzreduktion zu erreichen. Mit einem cervikalen epiduralen Neurostimulator kÃ¶nnte allenfalls die medikamentÃ¶se Dauerbehandlung reduziert oder sistiert werden. Der BeschwerdefÃ¼hrer habe diesen Vorschlag bis anhin jedoch vehement abgelehnt. Der gegenwÃ¤rtige Zustand scheine relativ stabil und unter der jetzigen Medikation auch etwas gebessert. Eine Wiederaufnahme der Arbeit bei der derzeitigen Behinderung des rechten Armes sei nicht realistisch. Falls es eine Arbeit geben wÃ¼rde, welche dem ungelernten Arbeiter zugetraut werden kÃ¶nnte, wÃ¤re ein Wechsel sicher sinnvoll. Ein bleibender Nachteil sei zu erwarten.</w:t>
      </w:r>
    </w:p>
    <w:p>
      <w:r>
        <w:t>2.9Â Â Â Â  Dr. L.___, Versicherungsmedizin der SUVA, legte in seiner Ã¤rztlichen Beurteilung vom 18. Januar 2007 (Urk. 10/122) dar, dass die Kriterien zur Diagnosestellung eines CRPS II nur teilweise erfÃ¼llt seien: Es fehlten die fÃ¼r ein CRPS charakteristischen trophischen StÃ¶rungen wie VerÃ¤nderung oder Seitenunterschiede der Schweissabsonderung, ein Seitenunterschied der Hautfarbe (zyanotische VerfÃ¤rbung), ein gestÃ¶rtes Wachstum der Haare oder der FingernÃ¤gel sowie eine Hautatrophie. Zudem fehle die grundlegende Voraussetzung einer nachweisbaren Verletzung eines Stammnervs. Auch entspreche der aktenkundige Verlauf nicht dem fÃ¼r ein CRPS II typischen Verlauf. Die beim BeschwerdefÃ¼hrer zu beobachtende Schmerzintensivierung mit der damit einhergehenden Symptomausweitung im Verlauf der Zeit stimme nicht mit dem aufgrund der medizinischen Erfahrung bzw. der Literatur zu erwartenden Verlauf Ã¼berein. Zudem habe sich Dr. I.___ mit der zuvor gestellten Diagnose einer AnpassungsstÃ¶rung nicht auseinandergesetzt, diese als Differentialdiagnose nicht diskutiert und nicht begrÃ¼ndet, weshalb die Diagnose eines CRPS II zutreffender sei. Die eingehende Analyse des aktenkundigen Verlaufs, des klinischen Befundes und aller medizinischer Dokumente ergebe somit, dass die Diagnose einer AnpassungsstÃ¶rung plausibler sei als die eines CRPS II und deshalb die naheliegendste ErklÃ¤rung fÃ¼r die chronifizierten Schmerzen sei. Schliesslich spreche auch der nur teilweise Erfolg einer gezielten Schmerztherapie eher fÃ¼r eine AnpassungsstÃ¶rung als fÃ¼r einen organisch begrÃ¼ndbaren neuropathischen Schmerz.</w:t>
      </w:r>
    </w:p>
    <w:p>
      <w:r>
        <w:t>2.10Â Â  Die Diagnosen im Gutachten von Dr. I.___ vom 11. Juni 2006 lauten folgendermassen (Urk. 10/141.3 S. 26):</w:t>
      </w:r>
    </w:p>
    <w:p>
      <w:r>
        <w:t>"-Â  Neuropraxie Grad III-IV nach Sunderland bei</w:t>
      </w:r>
    </w:p>
    <w:p>
      <w:r>
        <w:t>-Â Â  St. n. Kontusion des Handgelenkes und der dorsale Handwurzel durch Rundstab-Betoneisen mit direkter LÃ¤sion peripherer NervenÃ¤ste Ramus dorsalis nervi ulnaris und Ãste des Ramus superficialis Nervi radialis.</w:t>
      </w:r>
    </w:p>
    <w:p>
      <w:r>
        <w:t>-Â Â  Komplexes regionales Schmerzsyndrom Typ II (CRPS II) der rechten dominante ExtremitÃ¤t mit der Charakteristik eines oberen Quadranten-Syndroms.</w:t>
      </w:r>
    </w:p>
    <w:p>
      <w:r>
        <w:t>-Â Â  mit konsekutiver, schwerer FunktionsbeeintrÃ¤chtigung der rechten oberen ExtremitÃ¤t, Kopfschmerzen und AnalgetikaabhÃ¤ngigkeit.</w:t>
      </w:r>
    </w:p>
    <w:p>
      <w:r>
        <w:t>-Â Â  St. n. Lunatum-Malazie Stadium III-IV nach Stahl mit limitierter radiocarpaler Arthrose rechts (stationÃ¤rer Zustand, unfallfremd)".</w:t>
      </w:r>
    </w:p>
    <w:p>
      <w:r>
        <w:t>Â Â Â Â Â Â Â Â  Es bestehe durchwegs eine kohÃ¤rente Ãbereinstimmung der erhobenen Befunde mit den vorgebrachten Beschwerden. In beiden Untersuchungen, in derjenigen vom 7. MÃ¤rz 2006 wie auch in der heutigen Untersuchung kÃ¶nne dies festgestellt werden. Bei beiden Untersuchungen sei weder eine Simulation noch eine Aggravation festzustellen, die Reaktionen des Untersuchten seien stets adÃ¤quat und spontan zu den einzeln durchgefÃ¼hrten Tests und Untersuchungstechniken und ebenso kohÃ¤rent in der Beschreibung, dass kein Zweifel bestehen kÃ¶nne an der Echtheit der Ãusserungen. Ohne tiefreichende fachliche, insbesondere neurologische Kenntnisse habe der BeschwerdefÃ¼hrer die durchgefÃ¼hrten Tests weder imitieren noch Ã¼berlisten kÃ¶nnen dadurch, dass die Tests mehrfach mit verschiedenen Techniken verdeckt (blind) und offen durchgefÃ¼hrt worden seien.</w:t>
      </w:r>
    </w:p>
    <w:p>
      <w:r>
        <w:t>Â Â Â Â Â Â Â Â  Die Befunde entsprÃ¤chen in allen Aspekten den erforderlichen Kriterien, welche zur Definition eines CRPS Typ II gehÃ¶rten. Die Kardinalsymptome (Dauerschmerz und evozierter Schmerz, Hyperalgesie und Allodynie) seien vorhanden mit einer Reihe von zusÃ¤tzlichen Symptomen, so genannte assoziierte Symptome wie Ãdem, verstÃ¤rkte Sudomotorik, DurchblutungsverÃ¤nderungen, Temperaturschwankungen, KÃ¤lteintoleranz, motorische und sensible StÃ¶rungen, welche die Diagnose nur unterstrichen. Die sensiblen StÃ¶rungen folgten beim CRPS nicht oder nur selten den Dermatomen einzelner NervenÃ¤ste.</w:t>
      </w:r>
    </w:p>
    <w:p>
      <w:r>
        <w:t>Â Â Â Â Â Â Â Â  Das Kardinal-Symptom des CRPS sei der Dauerschmerz, welcher nie verschwindet, beim BeschwerdefÃ¼hrer seit dem Unfallereignis vorhanden sei und sich in Wellen massiv spontan und evoziert verstÃ¤rken kÃ¶nne. Der Verlauf der Schmerzentwicklung und seine weitgehende Therapieresistenz seien beim BeschwerdefÃ¼hrer ebenfalls typisch fÃ¼r ein CRPS mit stÃ¤ndiger Progredienz bezÃ¼glich IntensitÃ¤t und bezÃ¼glich Ausbreitung.</w:t>
      </w:r>
    </w:p>
    <w:p>
      <w:r>
        <w:t>Â Â Â Â Â Â Â Â  Die festgestellten BeeintrÃ¤chtigungen seien sicher und ausschliesslich auf den Unfall zurÃ¼ckzufÃ¼hren.</w:t>
      </w:r>
    </w:p>
    <w:p>
      <w:r>
        <w:t>Â Â Â Â Â Â Â Â  FÃ¼r die TÃ¤tigkeit als Vorarbeiter im Baugewerbe in Funktion als Maurer/ Schaler/Eisenleger bestehe eine bleibende 100%ige ArbeitsunfÃ¤higkeit. Selbst sehr leichte TÃ¤tigkeiten, ausschliesslich einhÃ¤ndig links (adominante Seite) seien nur aufgrund eines sehr bemessenen Arbeitsprofils begrenzt zumutbar. Die EinschrÃ¤nkung durch den rechten Arm, respektive durch das Vollbild eines oberen Quadrantensyndroms beeintrÃ¤chtige zusÃ¤tzlich die gesamte KÃ¶rperhaltung im Stehen, im Sitzen, bei der Beugung nach vorne und beim Knien und wirke sich ebenfalls auf die linke Seite aus.</w:t>
      </w:r>
    </w:p>
    <w:p>
      <w:r>
        <w:rPr>
          <w:b/>
        </w:rPr>
        <w:t>E. 3</w:t>
      </w:r>
    </w:p>
    <w:p>
      <w:r>
        <w:t>3.1Â Â Â Â  Fest steht und durch die medizinischen Akten ausgewiesen ist, dass der BeschwerdefÃ¼hrer an einer vorbestehenden Lunatummalazie rechts, Stadium III bis IV nach Stahl, welches durch den Unfall symptomatisch geworden ist, sowie an einer limitierten Radio-Carpal Arthrose leidet. Dadurch ist der BeschwerdefÃ¼hrer in der angestammten TÃ¤tigkeit als angelernter Bauvorarbeiter unfallbedingt nicht mehr arbeitsfÃ¤hig ist. Streitig ist dagegen, ob zusÃ¤tzlich ein durch den Unfall verursachtes ausgeprÃ¤gtes Complex Regionales Schmerzsyndrom (CRPS) Typ II rechts vorliegt, welches die Lunatummalazie Ã¼berlagert.</w:t>
      </w:r>
    </w:p>
    <w:p>
      <w:r>
        <w:t>3.2Â Â Â Â  Erstmals wurde ein CRPS II im Arztbericht von Dr. I.___ vom 8. MÃ¤rz 2006 (Urk. 10/64) und damit neun Monate nach dem Unfall diagnostiziert, nachdem die beiden Handchirurgen Dr. D.___ im Bericht vom 8. Juli 2005 (Urk. 10/4) und Dr. F.___ im Bericht vom 14. September 2005 (Urk. 10/10) eine Lunatummalazie festgestellt hatten. Dr. I.___ stÃ¼tzte seine Diagnose im Bericht vom 8. MÃ¤rz 2006 (Urk. 10/64) auf dem Hintergrund von traumatischen LÃ¤sionen peripherer sensibler NervenÃ¤ste und nocizeptiver Rezeptoren, verursacht durch die heftige Kontusion dorsal am rechten Handgelenk. Charakteristisch sei auch die Entwicklung dieses Syndroms, geprÃ¤gt durch die initial anhaltenden, ausgeprÃ¤gten Schmerzen auf HÃ¶he der Kontusion und den frÃ¼hen Anzeichen einer Ausbreitung am 3. bis 5. posttraumatischen Tag auf den ganzen rechten Arm.</w:t>
      </w:r>
    </w:p>
    <w:p>
      <w:r>
        <w:t>Â Â Â Â Â Â Â Â  Anzeichen einer Ausbreitung der Schmerzen auf den ganzen rechten Arm am 3. bis 5. Tag nach dem Unfall sind indessen in den frÃ¼heren Arztberichten, insbesondere in denjenigen von Dr. D.___ und Dr. F.___ nicht erwÃ¤hnt. Dr. D.___ schrieb in seinem Bericht vom 8. Juli 2005 (Urk. 10/4), dass der BeschwerdefÃ¼hrer in der Handgelenksmanschette relativ beschwerdefrei sei. Dr. F.___ berichtete am 10. September 2005 (Urk. 10/10), dass eine enorme Schmerzhaftigkeit des rechten Handgelenks, welche sich auf die ganze Hand ausdehne und Bewegungen mit einschliesse, augenfÃ¤llig sei. Bei der klinischen Untersuchung seien sÃ¤mtliche BerÃ¼hrungen der ganzen Hand inkl. des Vorderarmes schmerzhaft gewesen. Schmerzen im ganzen rechten Arm wurden in seinem Bericht nicht beschrieben. Auch der Hausarzt Dr. E.___ erwÃ¤hnte weder im Ãberweisungsschreiben vom 16. August 2005 (Urk. 10/6) an die S.___ noch im Ã¤rztlichen Zwischenbericht vom 8. September 2005 Schmerzen im rechten Arm, sondern lediglich eine schmerzhafte Lunatummalazie und eine schmerzhafte Handgelenksarthrose. Auch Dr. G.___ bemerkte lediglich, dass der BeschwerdefÃ¼hrer Ã¼ber starke Schmerzen im Handgelenk und schmerzhafte Handgelenksbewegungen geklagt habe. Im Austrittsbericht der H.___ vom 7. Februar 2006 (Urk. 10/46) ist erstmals von intermittierender Schmerzausstrahlung die Rede.</w:t>
      </w:r>
    </w:p>
    <w:p>
      <w:r>
        <w:t>Â Â Â Â Â Â Â Â  Anzeichen einer Schmerzausbreitung auf den ganzen Arm ab dem 3. bis 5. posttraumatischen Tag sind somit in den Arztberichten nicht dokumentiert.</w:t>
      </w:r>
    </w:p>
    <w:p>
      <w:r>
        <w:t>3.3Â Â Â Â  Wenn Dr. L.___ aufgrund des aktenkundigen Verlaufs zum Schluss kommt, dieser entspreche nicht dem fÃ¼r ein CRPS II typischen Verlauf, bei welchem die Krankheit hÃ¤ufig schon Stunden nach der Verletzung auftrete und durch heftige Schmerzwellen von brennendem Charakter bestimmt werde, die den distalen ExtremitÃ¤tenabschnitt betrÃ¤fen und durch Ã¤ussere Reize ausgelÃ¶st wÃ¼rden, kann dem nichts entgegengehalten werden. Wie bereits dargelegt, beschrieb der BeschwerdefÃ¼hrer solche Schmerzen erst anlÃ¤sslich der Untersuchung durch Dr. I.___. WÃ¤ren die gegenÃ¼ber Dr. I.___ geschilderten Schmerzen schon Stunden nach dem Unfall aufgetreten, hÃ¤tte der BeschwerdefÃ¼hrer nicht weitergearbeitet - auch wenn er dabei die rechte Hand schonte - und wÃ¤re nicht erst drei Tage nach dem Unfallereignis in Ã¤rztliche Behandlung gegangen. Aber auch die typischerweise bei einem CRPS II vorliegenden charakteristischen trophischen StÃ¶rungen wurden von keinem Arzt erwÃ¤hnt. Im Austrittsbericht der H.___ vom 7. Februar 2006 (Urk. 10/46) stellten die Ãrzte fest, dass Temperatur sowie Trophik (Kolorit, Sudation) beidseits seitengleich normal waren. Kreisarzt Dr. J.___ erwÃ¤hnte in seinem Bericht vom 25. April 2006 (Urk. 10/65), dass die Haut unter der Ledermanschette rechtsseitig etwas feucht sei, jedoch nach Abdampfen kein wesentlicher Unterschied zur Gegenseite feststellbar sei. Selbst Dr. I.___ beschrieb im Bericht vom 8. MÃ¤rz 2006 (Urk. 10/64) keine trophischen StÃ¶rungen. Im Gutachten vom 11. Juni 2006 (Urk. 10/141) tat er diese sodann als nebensÃ¤chlich ab.</w:t>
      </w:r>
    </w:p>
    <w:p>
      <w:r>
        <w:t>3.4Â Â Â Â  Zusammenfassend ist somit das Vorliegen eines CRPS Typ II nicht ausgewiesen, und es muss mit Kreisarzt Dr. J.___ und den Ãrzten der H.___ davon ausgegangen werden, dass der Unfall zu einer Verschlimmerung des Vorzustandes mit Lunatummalazie und radiocarpaler Arthrose gefÃ¼hrt hat und sich das Ausmass der demonstrierten physischen EinschrÃ¤nkungen mit den objektivierbaren pathologischen Befunden nicht genÃ¼gend erklÃ¤ren lÃ¤sst. In somatischer Hinsicht ist der BeschwerdefÃ¼hrer in einer leichten bis mittelschweren TÃ¤tigkeit ohne Arbeiten, die rechts zwingend Handgelenksbewegungen oder Zwangshaltungen des Handgelenks erfordern und ohne TÃ¤tigkeiten mit Vibrationen oder SchlÃ¤gen in Bezug auf die rechte Hand sowie ohne TÃ¤tigkeiten auf Leitern und GerÃ¼sten zu 100 % arbeitsfÃ¤hig.</w:t>
      </w:r>
    </w:p>
    <w:p>
      <w:r>
        <w:t>3.5Â Â Â Â  Was die massive Symptomausweitung betrifft, konnten die Ãrzte der H.___ im Bericht vom 7. Februar 2006 (Urk. 10/46) keine psychiatrische Diagnose mit Krankheitswert stellen, sondern sie gingen davon aus, dass beim BeschwerdefÃ¼hrer am ehesten eine AnpassungsstÃ¶rung mit gemischter StÃ¶rung von GefÃ¼hlen und Sozialverhalten, was auch ein deutliches Symptomausweitungsverhalten mit einschliesst, vorliegt. Selbst wenn aber eine psychische Krankheit vorliegen wÃ¼rde, ist der Unfall vom 30. Mai 2005 nicht geeignet gewesen, nach dem gewÃ¶hnlichen Lauf der Dinge zu relevanten und bleibenden Beschwerden zu fÃ¼hren, da bei banalen UnfÃ¤llen wie z.B. bei geringfÃ¼gigem Anschlagen des Kopfes oder Ãbertreten des Fusses und bei leichten UnfÃ¤llen wie z.B. einem gewÃ¶hnlichen Sturz oder Ausrutschen der adÃ¤quate Kausalzusammenhang zwischen Unfall und psychischen GesundheitsstÃ¶rungen in der Regel ohne weiteres verneint werden kann, weil aufgrund der allgemeinen Lebenserfahrung, aber auch unter Einbezug unfallmedizinischer Erkenntnisse davon ausgegangen werden darf, dass ein solcher Unfall nicht geeignet ist, einen erheblichen Gesundheitsschaden zu verursachen (BGE 120 V 355 Erw. 5b/aa, 115 V 139 Erw. 6a). Aus diesem Grund kann auch auf weitergehende medizinische Untersuchungen verzichtet werden.</w:t>
      </w:r>
    </w:p>
    <w:p>
      <w:r>
        <w:rPr>
          <w:b/>
        </w:rPr>
        <w:t>E. 4.1</w:t>
      </w:r>
    </w:p>
    <w:p>
      <w:r>
        <w:t>4.1.1Â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4.1.2Â Â  Laut Arbeitgeberbericht zu HÃ¤nden der EidgenÃ¶ssischen Invalidenversicherung vom 29. MÃ¤rz 2006 (Urk. 10/136) erzielte der BeschwerdefÃ¼hrer im Zeitpunkt des Unfalls (im Jahre 2005) einen Monatslohn von Fr. 6'081.-- beziehungsweise (x 13) ein Jahreseinkommen von Fr. 79'053.--. Unter BerÃ¼cksichtigung der Nominallohnentwicklung fÃ¼r MÃ¤nner von 57 Punkten (2005: 1992 Punkte; 2007: 2049 Punkte; Die Volkswirtschaft 5-2009, Tabelle B10.3 S. 95) ergibt dies ein Valideneinkommen im Jahre 2007 von Fr. 81'315.05.</w:t>
      </w:r>
    </w:p>
    <w:p>
      <w:r>
        <w:t>Es ergeben sich aus den Akten keine Hinweise, dass der BeschwerdefÃ¼hrer regelmÃ¤ssig fÃ¼r Ãberstundenarbeit entschÃ¤digt wurde. Aus dem Arbeitgeberbericht zu HÃ¤nden der EidgenÃ¶ssischen Invalidenversicherung (Urk. 10/136) ist ersichtlich, dass dem BeschwerdefÃ¼hrer im Jahr vor dem Unfall, mithin im Jahre 2004, nie Ãberstunden entschÃ¤digt wurden. Im Gegenteil wurde ihm im Jahre 2004 sogar ein unbezahlter Urlaub gewÃ¤hrt. Ein pauschaler Zuschlag von 10 % fÃ¼r Ãberstundenarbeit, wie beschwerdeweise geltend gemacht (Urk. 1 S. 24), ist daher nicht gerechtfertigt.</w:t>
      </w:r>
    </w:p>
    <w:p>
      <w:r>
        <w:rPr>
          <w:b/>
        </w:rPr>
        <w:t>E. 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4.2.2Â Â  LÃ¤sst sich das Invalideneinkommen nicht konkret ermitteln, weil der Versicherte die restliche Arbeits- bzw. ErwerbsfÃ¤higkeit - obwohl zumutbar - nicht oder nicht voll ausnÃ¼tzt, so kÃ¶nnen nach der Rechtsprechung TabellenlÃ¶hne herangezogen werden.</w:t>
      </w:r>
    </w:p>
    <w:p>
      <w:r>
        <w:t>Â Â Â Â Â Â Â Â  Wird im vorliegenden Fall auf die Schweizerische Lohnstrukturerhebung (LSE) des Bundesamtes fÃ¼r Statistik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4.2.3Â Â  Da dem BeschwerdefÃ¼hrer nur HilfsarbeitertÃ¤tigkeiten offen stehen, ist die Rubrik Âeinfache und repetitive TÃ¤tigkeitenÂ heranzuziehen. Laut der Tabelle TA1 der LSE 2006 belief sich der Zentralwert fÃ¼r einfache und repetitive TÃ¤tigkeiten im privaten Sektor bei einer wÃ¶chentlichen Arbeitszeit von 40 Stunden auf Fr. 4'732.--, was bei Annahme einer betriebsÃ¼blichen durchschnittlichen Arbeitszeit von 41,7 Stunden pro Woche (Die Volkswirtschaft 5-2009 S. 94 Tabelle B 9.2) ein Gehalt von monatlich Fr. 4'933.10 oder (x 12) von Fr. 59'197.20 pro Jahr ergibt. Unter BerÃ¼cksichtigung der Nominallohnentwicklung fÃ¼r MÃ¤nner von 35 Punkten (2006: 2014 Punkte; 2007: 2049 Punkte; Die Volkswirtschaft 5-2009, Tabelle B10.3 S. 95) ergibt dies ein Einkommen im Jahre 2007 von Fr. 60'225.95.</w:t>
      </w:r>
    </w:p>
    <w:p>
      <w:r>
        <w:t>4.2.4Â Â  Der BeschwerdefÃ¼hrer ist auf dem Arbeitsmarkt in Konkurrenz mit einem Mitbewerber ohne EinschrÃ¤nkungen dadurch benachteiligt, dass er nur noch TÃ¤tigkeiten ausÃ¼ben kann, bei welcher er den rechten Arm kaum oder gar nicht einsetzen kann. Dasselbe gilt - wenn auch in geringerem Masse - hinsichtlich des Umstandes, dass er (ohne entsprechende Erfahrung) in einem neuen Beruf (wieder) im ersten Dienstjahr starten muss. Der von der Beschwerdegegnerin gewÃ¤hrte Abzug vom Tabellenlohn von 10 % erscheint daher als angemessen. Das Valideneinkommen betrÃ¤gt somit Fr. 54'203.35.</w:t>
      </w:r>
    </w:p>
    <w:p>
      <w:r>
        <w:t>Ein Tabellenlohnabzug von 25 %, wie er vom BeschwerdefÃ¼hrer beantragt wird (Urk. 1 S. 24), erscheint unter den gegebenen UmstÃ¤nden als Ã¼berhÃ¶ht. Es ist unwahrscheinlich, dass der BeschwerdefÃ¼hrer nach einer BetriebszugehÃ¶rigkeit von fast 30 Jahren und als angelernter Bauvorarbeiter nicht Ã¼ber die notwendigen Sprachkenntnisse fÃ¼r die AusÃ¼bung einer HilfsarbeitertÃ¤tigkeit verfÃ¼gt. Ausserdem sind Sprachprobleme invaliditÃ¤tsfremd und daher beim Abzug vom Tabellenlohn nicht zu berÃ¼cksichtigen. Die lange BetriebszugehÃ¶rigkeit beim gleichen Arbeitgeber ist unter Hinweis, dass der BeschwerdefÃ¼hrer in einem neuen Beruf im ersten Dienstjahr starten muss, bereits im Tabellenlohnabzug von 10 % berÃ¼cksichtigt. Auch das Argument, er sei mit 49 Jahren bereits in einem fortgeschrittenen Alter, verfÃ¤ngt nicht, liegen bis zu seiner Pensionierung immerhin noch 16 Erwerbsjahre vor ihm.</w:t>
      </w:r>
    </w:p>
    <w:p>
      <w:r>
        <w:t>4.3Â Â Â Â  Der Vergleich des Valideneinkommens von Fr. 81'315.05 mit dem Invalideneinkommen von Fr. 54'203.35 ergibt eine Einbusse von Fr. 27'111.70 und damit einen InvaliditÃ¤tsgrad von 33,3 %. Damit ist der von der Beschwerdegegnerin ermittelte InvaliditÃ¤tsgrad von 35 % (zugunsten des BeschwerdefÃ¼hrers) nicht zu beanstanden.</w:t>
      </w:r>
    </w:p>
    <w:p>
      <w:r>
        <w:t>4.4Â Â Â Â  Entgegen der Ansicht des BeschwerdefÃ¼hrers erzielte dieser von Juni 2004 bis Mai 2005 nicht Lohnzahlungen von Fr. 67'711.30, sondern lediglich von Fr. 62'870.85, denn die in der Arbeitgeberbescheinigung zu HÃ¤nden der Invalidenversicherung (Urk. 7/136) unter Rubrik "13. Monatslohn" aufgefÃ¼hrten Fr. 4'839.85 sind bereits im Dezemberlohn von Fr. 10'839.85 enthalten und somit nicht mehr separat zum Einkommen hinzuzuzÃ¤hlen. Unter BerÃ¼cksichtigung, dass der BeschwerdefÃ¼hrer in den Monaten August und September 2004 unbezahlten Urlaub bezog, ergibt die Lohnzahlung von Juni 2004 bis Mai 2005 aufgerechnet auf 12 Monate ein Jahreseinkommen von Fr. 75'445.--. Wenn die Beschwerdegegnerin von einem versicherten Verdienst von Fr. 80'988.-- ausgeht (vgl. Urk. 8 S. Ziff. 5.5.1), ist dies zu Gunsten des BeschwerdefÃ¼hrers und nicht zu beanstanden.</w:t>
      </w:r>
    </w:p>
    <w:p>
      <w:r>
        <w:rPr>
          <w:b/>
        </w:rPr>
        <w:t>E. 5</w:t>
      </w:r>
    </w:p>
    <w:p>
      <w:r>
        <w:t>5.1Â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5.2Â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5.3Â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5.4Â Â Â Â  Fallen mehrere kÃ¶rperliche oder geistige IntegritÃ¤tsschÃ¤den aus einem oder mehreren UnfÃ¤llen zusammen, so wird die IntegritÃ¤tsentschÃ¤digung nach der gesamten BeeintrÃ¤chtigung festgesetzt (Art. 36 Abs. 3 Satz 1 UVV). Dabei werden die einzelnen Prozentzahlen zusammengezÃ¤hlt, selbst wenn keine SchÃ¤digung den Grenzwert von 5 Prozent erreicht. Die EntschÃ¤digung ist geschuldet, sobald die Summe der addierten Prozentzahlen den Wert von 5 Prozent oder mehr ergibt (RKUV 1989 Nr. U 78 S. 361). Die Bestimmung regelt grundsÃ¤tzlich nur das Zusammentreffen von IntegritÃ¤tsschÃ¤den, die nach dem UVG als solche versichert sind (BGE 113 V 58).</w:t>
      </w:r>
    </w:p>
    <w:p>
      <w:r>
        <w:rPr>
          <w:b/>
        </w:rPr>
        <w:t>E. 6</w:t>
      </w:r>
    </w:p>
    <w:p>
      <w:r>
        <w:t>6.1Â Â Â Â  Die Beschwerdegegnerin stÃ¼tzte sich bei der Beurteilung des IntegritÃ¤tsschadens auf die EinschÃ¤tzung von Kreisarzt Dr. Weber vom 20. April 2006 (Urk. 10/68). Dieser verwies in seinem Bericht vorweg auf die bekannten verbleibenden Restfolgen: ausgeprÃ¤gte Belastungsintoleranz bei Unbeweglichkeit und Ausschluss der Hand- und Handgelenksfunktion und zunehmender EinschrÃ¤nkung der Ellbogen- und Schulterfunktionen mit leichter Muskelatrophie sowie massives Schmerzsyndrom, sich zunehmend ausbreitend vom Handgelenk Ã¼ber die Hand, Vorderarm bis zur Schulter ohne entsprechende Dermatom-ZugehÃ¶rigkeit bei einer Lunatummalazie und radiocarpaler Arthrose als Vorzustand.</w:t>
      </w:r>
    </w:p>
    <w:p>
      <w:r>
        <w:t>Â Â Â Â Â Â Â Â  Dr. Weber ermittelte einen IntegritÃ¤tsschaden von 10 % und fÃ¼hrte aus, dass die SchÃ¤tzung auf Tabelle 1 und Tabelle 5 der einschlÃ¤gigen Publikation der SUVA basiere. Der Zustand sei dauernd, nachvollzieh- und reproduzierbar, was die somatischen EinschrÃ¤nkungen betreffe, sodass eine Einordnung bei 20 % gerechtfertigt sei. Allerdings bestehe ein Vorzustand, welcher an der Situation mindestens mit der HÃ¤lfte beteiligt sei, sodass eine Reduktion auf 10 % erfolgen mÃ¼sse.</w:t>
      </w:r>
    </w:p>
    <w:p>
      <w:r>
        <w:t>6.2Â Â Â Â  Wie oben dargelegt, ist davon auszugehen, dass ein Vorzustand vorliegt, der erheblich an den Beschwerden des BeschwerdefÃ¼hrers mitbeteiligt ist. Die Bemessung der IntegritÃ¤tsentschÃ¤digung auf 10 % ist daher nicht zu beanstanden.</w:t>
      </w:r>
    </w:p>
    <w:p>
      <w:r>
        <w:t>7.Â Â Â Â Â Â  Der BeschwerdefÃ¼hrer verlangte schliesslich, es seien ihm die Kosten fÃ¼r die Gutachten von Dr. I.___ zu ersetzen (Fr. 12'000.--, Urk. 3/10, und Fr. 7'050.--, Urk. 17/2). Wie aufgezeigt, wurde der Sachverhalt seitens der Beschwerdegegnerin genÃ¼gend abgeklÃ¤rt und konnte die von Dr. I.___ postulierte Diagnose eines CRPS Typ II nicht bestÃ¤tigt werden. Die Kosten fÃ¼r die Parteigutachten hat die Beschwerdegegnerin daher nicht zu Ã¼bernehmen.</w:t>
      </w:r>
    </w:p>
    <w:p>
      <w:r>
        <w:t>8.Â Â Â Â Â Â  Nach dem Dargelegten erweist sich die Beschwerde in jeder Hinsicht als unbegrÃ¼ndet.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Reto Zanotelli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