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UV.2008.00048 vom 16. November 2009</w:t>
      </w:r>
    </w:p>
    <w:p>
      <w:r>
        <w:t>ZH Sozialversicherungsgericht, 2009-11-16, DE</w:t>
      </w:r>
    </w:p>
    <w:p>
      <w:r>
        <w:rPr>
          <w:b/>
        </w:rPr>
        <w:t xml:space="preserve">Quelle: </w:t>
      </w:r>
      <w:r>
        <w:t>https://mcp.opencaselaw.ch/entscheid/zh_sozialversicherungsgericht_UV.2008.00048</w:t>
      </w:r>
    </w:p>
    <w:p>
      <w:r>
        <w:t>FR: ZH_SOZIALVERSICHERUNGSGERICHT UV.2008.00048 du 16 novembre 2009</w:t>
      </w:r>
    </w:p>
    <w:p>
      <w:r>
        <w:t>IT: ZH_SOZIALVERSICHERUNGSGERICHT UV.2008.00048 del 16 novembre 2009</w:t>
      </w:r>
    </w:p>
    <w:p>
      <w:pPr>
        <w:pStyle w:val="Heading2"/>
      </w:pPr>
      <w:r>
        <w:t>Erwägungen</w:t>
      </w:r>
    </w:p>
    <w:p>
      <w:r>
        <w:rPr>
          <w:b/>
        </w:rPr>
        <w:t>E. 3</w:t>
      </w:r>
    </w:p>
    <w:p>
      <w:r>
        <w:t>3.1Â Â Â Â</w:t>
      </w:r>
    </w:p>
    <w:p>
      <w:r>
        <w:t>3.1.1Â Â  Dr. E. B.___ berichtete erstmals am 20. Februar 2006 Ã¼ber die auf Initative der BeschwerdefÃ¼hrerin selbst aufgenommene psychiatrische Behandlung (Urk. 9/I/16). In diesem Bericht gab er an, die BeschwerdefÃ¼hrerin sei mit der ganzen Symptompalette einer posttraumatischen BelastungsstÃ¶rung (ICD-10 F 43.1) in seine Praxis gekommen. Die Ohnmacht und Hilflosigkeit vor der (den Unfall verursachenden, weil nicht zu stoppenden) Schachteltransportmaschine sowie die immensen Schmerzen seien tief im Unbewussten verankert geblieben. Die darauf folgende medizinische Versorgung habe den Schweregrad der Verletzungen schwer unterschÃ¤tzt, und die von Schmerzen geplagte BeschwerdefÃ¼hrerin habe aus eigener Initiative den Spezialisten aufsuchen mÃ¼ssen, der ihre entstellte Hand habe behandeln kÃ¶nnen. ZusÃ¤tzlich habe man sie wieder zur Arbeit schicken wollen. Aus psychiatrischer Sicht sei die BeschwerdefÃ¼hrerin zu 100 % arbeitsunfÃ¤hig und es bestehe die grosse Gefahr einer andauernden PersÃ¶nlichkeitsÃ¤nderung nach Extrembelastung aufgrund der subjektiv erlebten bedrohlichen Situation.</w:t>
      </w:r>
    </w:p>
    <w:p>
      <w:r>
        <w:t>3.1.2Â Â  Laut Bericht des Medizinischen Zentrums E.___ vom 20. Juni 2007 schloss die BeschwerdefÃ¼hrerin die ambulante Behandlung bei Dr. E. B.___ im MÃ¤rz 2006 ab. Vom 28. MÃ¤rz bis 30. Mai 2007 besuchte die BeschwerdefÃ¼hrerin eine achtwÃ¶chige Intensivrehabilitation im Medizinischen Zentrum E.___ und soll sich anschliessend erneut in die Behandlung bei Dr. E. B.___ begeben haben (Urk. 9/I/73/1 und Urk. 7). Im Bericht vom 19. Februar 2008 diagnostizierten die im Zentrum E.___ behandelnden Ãrzte und Psychotherapeuten eine anhaltende somatoforme SchmerzstÃ¶rung (ICD-10 F 45.4), eine mittelgradige depressive Episode (F32.1) und einen Status nach Suizidversuch (X81). Die BeschwerdefÃ¼hrerin leide seit dem ersten Unfall vom 22. Juni 2005 und einem zweiten Unfall vom 11. Oktober 2006 an chronischen Schmerzen und einer Depression mit Lust- und Interesselosigkeit, MÃ¼digkeit, Vergesslichkeit, KonzentrationsstÃ¶rungen, Antriebslosigkeit, zum Teil auch NervositÃ¤t, Sinnlosigkeitsgedanken, Gedankenkreisen und Appetitverminderung (nicht-rhythmisches Essen). Die Depression habe sich nach dem zweiten Unfall nach Auskunft der BeschwerdefÃ¼hrerin noch erheblich verschlechtert. Aus medizinischer Sicht sei sie seit dem ersten Unfall zu 100 % arbeitsunfÃ¤hig. Die Behandlungen hÃ¤tten prakisch keine Fortschritte gebracht. Die offensichtliche InstabilitÃ¤t der BeschwerdefÃ¼hrerin (zunehmende SchlafstÃ¶rungen, verliert sofort die Fassung, bricht in TrÃ¤nen aus oder wechselt zu verbal-agressivem Verhalten mit exzessiven Anschuldigungen und Fremdattributionen) lege den Schluss nahe, dass sie weder dem beruflichen Alltag noch den hÃ¤uslichen Herausforderungen gewachsen sei. Aus Sicht der BeschwerdefÃ¼hrerin wÃ¼rden die Beschwerden mit dem Unfall 2005 zusammenhÃ¤ngen. Die Kindheit sei gut verlaufen. Der Bruder sei im Dezember 2005 an einem Autounfall verstorben. Suizidideen seien anamnestisch (Oktober 2006), aktuell jedoch nicht vorhanden.</w:t>
      </w:r>
    </w:p>
    <w:p>
      <w:r>
        <w:t>3.2Â Â Â Â  Die behandelnden Ãrzte und Psychotherapeuten des Zentrums E.___ erklÃ¤ren sich nicht explizit zur KausalitÃ¤t der festgestellten Befunde und erhobenen Diagnosen, stellen jedoch auch den von der BeschwerdefÃ¼hrerin hergestellten, als subjektiv bezeichneten Zusammenhang zum Unfall vom 22. Juni 2005 nicht in Frage und Ã¤ussern sich nicht zur zeitlichen KonnexitÃ¤t des Unfalltodes des Bruders im Dezember 2005 mit der Behandlungsaufnahme beim Psychiater (Urk. 9/I/14) oder zur Rolle der von ihnen ebenfalls erwÃ¤hnten ehelichen Spannungen (Urk. 7 Seite 2). Aufgrund ihrer Berichte kÃ¶nnte daher nicht ohne Weiteres auf eine natÃ¼rliche KausalitÃ¤t der psychiatrischen Beschwerden und des versicherten Unfalles geschlossen werden. DemgegenÃ¼ber stellt Dr. E. B.___ den Unfall als Ursache der von ihm im Februar 2006 diagnostizierten posttraumatischen BelastungsstÃ¶rung dar, ohne diesen Zusammenhang nÃ¤her zu begrÃ¼nden. Die BelastungsstÃ¶rung scheint (ihrer Natur entsprechend) offensichtlich abgeklungen zu sein, nachdem im Zentrum E.___ nunmehr ausschliesslich von einer depressiven Erkrankung bzw. von einer anhaltenden somatoformen SchmerzstÃ¶rung ausgegangen wurde. Jedenfalls kann die natÃ¼rliche KausalitÃ¤t ohne weitere medizinische AbklÃ¤rungen offen gelassen werden, wenn die AdÃ¤quanz ohnehin zu verneinen ist.</w:t>
      </w:r>
    </w:p>
    <w:p>
      <w:r>
        <w:t>3.3Â Â Â Â  In objektiver Hinsicht fehlen massgebliche BegleitumstÃ¤nde, die den Unfall als besonders dramatisch oder eindrÃ¼cklich erscheinen lassen; daran Ã¤ndern auch die Schilderungen der BeschwerdefÃ¼hrerin hinsichtlich der subjektiv empfundenen EindrÃ¼cklichkeiten, insbesondere ihrer Angst, die Finger seien ihr abgetrennt worden, nichts. Jedenfalls geht diese EindrÃ¼cklichkeit nicht Ã¼ber den bei mittelschweren UnfÃ¤llen (die Qualifikation als schwerer Unfall ist zum vornherein zu verwerfen) zu erwartende Schreckmoment hinaus. Die unmittelbar daran festzustellenden, somatischen Verletzungen waren schliesslich nicht sehr schwer oder von besonderer Art. Die Ã¤rztliche Behandlung erfuhr infolge eines Infektes, welcher einen zweiten Eingriff notwendig machte, sowie Persistenz der Streckkontrakturen eine gewisse VerzÃ¶gerung. Die operativen Eingriffe waren indes nicht schwerwiegend, und es genÃ¼gten anschliessend eine einfache Wundversorgung sowie zur funktionellen Wiederherstellung eine Physio- bzw. Ergotherapie. Von einer ungewÃ¶hnlich langen Dauer der Ã¤rztlichen Behandlung, einem schwierigen Heilungsverlauf und erheblichen Komplikationen kann daher nicht die Rede sein. Ebensowenig liegen nach eigenen Angaben kÃ¶rperliche Dauerschmerzen vor, sondern treten Schmerzen sporadisch bzw. hÃ¶chstens auf BerÃ¼hrung hin auf (Urk. 9/I/24.1). Eine Ã¤rztliche Fehlbehandlung (bzw. "schlechte" Behandlung) wurde von der BeschwerdefÃ¼hrerin zwar wiederholt behauptet (Urk. 9/I/15, Urk. 9/I/21, Urk. 9/I/37.3, Urk. 9/I/53.3) und eine solche wird beschwerdeweise mit Verweis auf den Bericht des Psychiaters Dr. E. B.___ vom 20. Februar 2006 begrÃ¼ndet. Dessen Angaben grÃ¼nden aber einzig auf der Schilderung der BeschwerdefÃ¼hrerin, wonach die (initiale) medizinische Versorgung den Schweregrad der Verletzungen schwer unterschÃ¤tzt habe und die BeschwerdefÃ¼hrerin aus eigener Initiative den Spezialisten habe aufsuchen mÃ¼ssen (Urk. 9/I/16), und stellen daher keine relevante Ã¤rztliche Feststellung dar. Die Ã¼brigen medizinischen Akten lassen trotz verzÃ¶gerter Heilung keine Anhaltspunkte fÃ¼r eine Fehlbehandlung mit Verschlimmerung der Unfallfolgen zu. Schliesslich ist die Dauer der Ã¤rztlich attestierten, somatischen ArbeitsunfÃ¤higkeit nicht erheblich, weil ohne den zweiten Unfall spÃ¤testens im August 2006 eine Wiederaufnahme der Arbeit in wesentlichem Umfang mÃ¶glich gewesen wÃ¤re.</w:t>
      </w:r>
    </w:p>
    <w:p>
      <w:r>
        <w:t>Â Â Â Â Â Â Â Â  Damit ist keines der praxisgemÃ¤ss zu berÃ¼cksichtigenden, objektiven Kriterien in auffallender Weise bzw. sind nicht mehrere gleichzeitig und in eindeutiger Weise erfÃ¼llt, weshalb der adÃ¤quate Kausalzusammenhang zwischen dem am 22. Juni 2005 erlittenen Unfall und den anhaltenden psychischen Beschwerden zu verneinen ist.</w:t>
      </w:r>
    </w:p>
    <w:p>
      <w:r>
        <w:rPr>
          <w:b/>
        </w:rPr>
        <w:t>E. 4</w:t>
      </w:r>
    </w:p>
    <w:p>
      <w:r>
        <w:t>4.1Â Â Â Â  Damit ist der BeschwerdefÃ¼hrerin eine den somatischen EinschrÃ¤nkungen an der linken Hand angepasste TÃ¤tigkeit, wie sie Dr. D.___ im Bericht vom 5. Februar 2007 detailliert umschreibt (vgl. Erw. 2.1), vollzeitlich zumutbar. Die allfÃ¤lligen zusÃ¤tzlichen EinschrÃ¤nkungen aus psychischer Sicht haben unfallversicherungsrechtlich keine Bedeutung.</w:t>
      </w:r>
    </w:p>
    <w:p>
      <w:r>
        <w:t>4.2Â Â Â Â  Die Beschwerdegegnerin bemass das Valideneinkommen mit Fr. 51'012.-- (Urk. 9/I/100.1). Hierbei stÃ¼tzte sie sich auf die Angaben der Y.___ AG, wonach die BeschwerdefÃ¼hrerin bei einer Festanstellung im Jahre 2007 einen mutmasslichen Jahreslohn in genannter HÃ¶he hÃ¤tte erzielen kÃ¶nnen. Das Invalideneinkommen bemass sie gestÃ¼tzt auf die Schweizerische Lohnstrukturerhebung (LSE) 2004, passte sie der (allgemeinen) NominallohnerhÃ¶hung bis ins Jahr 2007 an, was einen Jahreslohn von Fr. 50'575.16 ergab (Urk. 9/I/100.1), und berÃ¼cksichtigte eine behinderungsbedingt zu erwartende Lohneinbusse vom statistischen Median von 15 %. So errechnete sie ein zumutbares Invalideneinkommen von Fr. 42'988.90 (Urk. 9/I/100.2).</w:t>
      </w:r>
    </w:p>
    <w:p>
      <w:r>
        <w:t>4.3Â Â Â Â  Da die BeschwerdefÃ¼hrerin als Aushilfe in einem befristeten ArbeitsverhÃ¤ltnis (vgl. Urk. 9/I/60.1 und Urk. 9/I/4) stand, ist fraglich, ob sie mit einer gewissen Wahrscheinlichkeit mit einer WeiterbeschÃ¤ftigung zum entsprechenden Jahreslohn hÃ¤tte rechnen dÃ¼rfen, oder ob nicht vielmehr aufgrund dieses Umstandes auch beim Valideneinkommen von den sogenannten TabellenlÃ¶hnen auszugehen gewesen wÃ¤re. Jedenfalls wÃ¼rde dies nicht zu einem hÃ¶heren InvaliditÃ¤tsgrad fÃ¼hren und kann daher offen bleiben.</w:t>
      </w:r>
    </w:p>
    <w:p>
      <w:r>
        <w:t>Â Â Â Â Â Â Â Â  Soweit die BeschwerdefÃ¼hrerin vorbringt, ihre RestarbeitsfÃ¤higkeit sei nicht mehr wirtschaftlich verwertbar, bleibt darauf hinzuweisen, dass fÃ¼r die InvaliditÃ¤tsbemessung nicht der aktuelle, sondern der ausgeglichene Arbeitsmarkt massgebend ist und an die Konkretisierung von Arbeitsgelegenheiten und Verdienstaussichten praxisgemÃ¤ss nicht Ã¼bermÃ¤ssige Anforderungen zu stellen sind. Selbst sogenannte NischenarbeitsplÃ¤tze, bei denen auf soziales Entgegenkommen von Seiten des Arbeitgebers gezÃ¤hlt werden muss, sind bei ausgeglichener Arbeitsmarktlage nicht nur theoretischer Natur, und trÃ¤gt ein Abzug von 15 % vom Tabellenlohn den gegebenen UmstÃ¤nden grosszÃ¼gigerweise vollumfÃ¤nglich Rechnung (vgl. Urteil des Bundesgerichts vom 16. Januar 2006 in Sachen R., I 180/05, Erw. 5, mit Hinweisen). Abgesehen davon ist die BeschwerdefÃ¼hrerin angesichts ihrer Behinderung keinesfalls derart eingeschrÃ¤nkt ist, dass sie auf einen solchen Arbeitsplatz angewiesen wÃ¤re.</w:t>
      </w:r>
    </w:p>
    <w:p>
      <w:r>
        <w:t>Â Â Â Â Â Â Â Â  Im Ãbrigen gibt die InvaliditÃ¤tsbemessung der Beschwerdegegnerin zu keiner Beanstandung Anlass und erweist sich auch angesichts der nunmehr verÃ¶ffentlichten Statistiken aus dem Jahre 2006 (LSE 2006, Tabelle TA1, Anforderungsniveau 4, Frauen: Fr. 4'019.--; Die Volkswirtschaft 10-2009, Tabelle 10.3, Nominallohnentwicklung total Frauen, 2006: 2417 und 2007: 2453; Tabelle B9.2, betriebsÃ¼bliche wÃ¶chentliche Arbeitszeit 2006/07 von 41,7 Wochenstunden), was einen Jahreslohn von Fr. 51'026.55 ergibt, als angemessen. Jedenfalls ist nicht von einem tieferen Invalideneinkommen auszugehen.</w:t>
      </w:r>
    </w:p>
    <w:p>
      <w:r>
        <w:t>5.Â Â Â Â Â Â  Da die IntegritÃ¤t hinsichtlich des kleinen Fingers der linken Hand nicht beeintrÃ¤chtigt ist (Erw. 2.2) und die psychischen Leiden als nicht adÃ¤quat kausal zum Unfall auszuklammern sind, geht die Kritik bezÃ¼glich Bemessung der IntegritÃ¤tsentschÃ¤digung ins Leere. Die Beurteilung von Dr. D.___ vom 5. Februar 2007 schliesst die medizinisch nicht eindeutig objektivierbaren funktionellen EinschrÃ¤nkungen bzw. Hyperpathie mit ein und ist mit einer um die HÃ¤lfte reduzierten Bemessung des Schadens im Vergleich zu einer Amputation der entsprechenden Finger im Grundgelenk jedenfalls angemessen (Urk. 9/I/54/1).</w:t>
      </w:r>
    </w:p>
    <w:p>
      <w:r>
        <w:t>6.Â Â Â Â Â Â  Damit erweist sich die Beschwerde als in allen Punkten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Tomas Kempf, Uster</w:t>
      </w:r>
    </w:p>
    <w:p>
      <w:r>
        <w:t>- Schweizerische Unfallversicherungsanstalt, Luzern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