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UV.2008.00037 vom 29. Oktober 2009</w:t>
      </w:r>
    </w:p>
    <w:p>
      <w:r>
        <w:t>ZH Sozialversicherungsgericht, 2009-10-29, DE</w:t>
      </w:r>
    </w:p>
    <w:p>
      <w:r>
        <w:rPr>
          <w:b/>
        </w:rPr>
        <w:t xml:space="preserve">Quelle: </w:t>
      </w:r>
      <w:r>
        <w:t>https://mcp.opencaselaw.ch/entscheid/zh_sozialversicherungsgericht_UV.2008.00037</w:t>
      </w:r>
    </w:p>
    <w:p>
      <w:r>
        <w:t>FR: ZH_SOZIALVERSICHERUNGSGERICHT UV.2008.00037 du 29 octobre 2009</w:t>
      </w:r>
    </w:p>
    <w:p>
      <w:r>
        <w:t>IT: ZH_SOZIALVERSICHERUNGSGERICHT UV.2008.00037 del 29 ottobre 2009</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1.3.3Â Â  Als Ausnahme von dieser Regel greift allerdings nach der Rechtsprechung des EidgenÃ¶ssischen Versicherungsgerichtes die auf die objektiven physischen Unfallfolgen beschrÃ¤nkte AdÃ¤quanzbeurteilung auch bei UnfÃ¤llen mit Schleudertrauma oder einer Ã¤quivalenten Verletzung Platz, wenn die zum hiefÃ¼r typischen Beschwerdebild gehÃ¶renden BeeintrÃ¤chtigungen (wie diffuse Kopfschmerzen, Schwindel, Konzentrations- und GedÃ¤chtnisstÃ¶rungen, Ãbelkeit, rasche ErmÃ¼dbarkeit, VisusstÃ¶rungen, WesensverÃ¤nderung [BGE 117 V 360 Erw. 4b]) zwar teilweise gegeben sind, im Vergleich zur vorliegenden, ausgeprÃ¤gten psychischen Problematik aber ganz in den Hintergrund treten (BGE 127 V 102 Erw. 5b/bb, 123 V 99 Erw. 2a, RKUV 1995 Nr. U 221 S. 113 ff., SVR 1995 UV Nr. 23 S. 67 Erw. 1; Urteil des EidgenÃ¶ssischen Versicherungsgerichtes in Sachen D. vom 7. November 2002, U 377/01, Erw. 4.3). Dieser Rechtsprechung liegt der Sachverhalt zu Grunde, dass sehr bald nach einem Unfall mit Schleudertrauma der HalswirbelsÃ¤ule oder Ã¤quivalenten Verletzungen, gleichsam an diesen anschliessend, die psychische Problematik derart Ã¼berwiegt, dass die mit dem Schleudertrauma einhergehenden gesundheitlichen BeeintrÃ¤chtigungen (buntes Beschwerdebild) vÃ¶llig in den Hintergrund treten.</w:t>
      </w:r>
    </w:p>
    <w:p>
      <w:r>
        <w:rPr>
          <w:b/>
        </w:rPr>
        <w:t>E. 2</w:t>
      </w:r>
    </w:p>
    <w:p>
      <w:r>
        <w:t>2.1Â Â Â Â  Streitig und zu prÃ¼fen ist, ob die Ã¼ber den 30. Juni 2007 hinaus geklagten Beschwerden (insbesondere in Form von zervikovertebralen und zervikozephalen Schmerzen, Spannungstypkopfschmerzen sowie vegetativen Begleitsymptomen, Urk. 8/ZM37 S. 24 f., Urk. 8/ZM45 S. 3) in einem rechtsgenÃ¼glichen Kausalzusammenhang zum Unfallereignis vom 26. Februar 2000 stehen, der eine fortdauernde Leistungspflicht der Beschwerdegegnerin begrÃ¼ndet.</w:t>
      </w:r>
    </w:p>
    <w:p>
      <w:r>
        <w:t>2.2Â Â Â Â  Es ist unter den Verfahrensbeteiligten zu Recht unbestritten, dass der Auffahrunfall weder zu organischen SchÃ¤digungen im Sinne von strukturellen, bildgebend nachweisbaren Verletzungen gefÃ¼hrt hat (Urk. 8/ZM3, Urk. ZM32, Urk. 8/ZM37 S. 17), noch dadurch neurologisch objektivierbare Ausfallerscheinungen bewirkt wurden (Urk. 1, Urk. 2, Urk. 8/ZM32a, Urk. 8/ZM37 S. 26). Als einziger involvierter Arzt diagnostizierte Dr. I.___ eine milde traumatische Gehirnverletzung mit der BegrÃ¼ndung, die Versicherte sei gemÃ¤ss anamnestischen Angaben direkt nach dem Unfall benommen ("nicht ganz bei sich") gewesen (Urk. 8/ZM45 S. 12). Nach anerkannter Lehrmeinung setzt die Diagnose einer milden traumatischen Hirnverletzung entweder eine Episode von Bewusstlosigkeit oder einen GedÃ¤chtnisverlust fÃ¼r Ereignisse unmittelbar vor oder nach dem Unfall oder eine BewusstseinstrÃ¼bung (BenommenheitsgefÃ¼hl, Desorientierung) im Zeitpunkt der Verletzung voraus (Adrian M. Siegel, Neurologisches Beschwerdebild nach Beschleunigungsverletzung der HalswirbelsÃ¤ule, in: Siegel/Fischer [Hrsg.], Die neurologische Begutachtung, ZÃ¼rich 2004, S. 166 Tabelle 9, mit bibliographischen Hinweisen; Urteil des Bundesgerichts in Sachen W. vom 4. Juni 2009, 8C_98/2009, Erw. 4.2.1). AktenmÃ¤ssig ist eine Bewusstlosigkeit indessen ebensowenig erstellt wie eine GedÃ¤chtnislÃ¼cke. Die Versicherte vermochte sich gut an den Unfallhergang zu erinnern und diesen zu beschreiben (vgl. Polizeirapport, Urk. 8/2 S. 4). Die Ã¼brigen Ãrzte fÃ¼hrten die Verwirrung nach dem Unfall denn auch, soweit sie sich dazu Ã¤usserten, auf den Schockzustand zurÃ¼ck (Bericht Dr. S.___ vom 13. April 2002, Urk. 8/ZM5, Gutachten Dr. K.___ vom 29. November 2004, Urk. 8/ZM36 S. 9, vgl. auch Bericht Dr. C.___ vom 5. Juli 2002, Urk. 8/ZM32a). Fest steht jedenfalls, dass eine HirnschÃ¤digung organisch nicht nachgewiesen werden konnte. Damit hat es an dieser Stelle sein Bewenden. Das gleiche gilt fÃ¼r die von Dr. H.___ vermutete Verletzung der zervikalen Facettengelenkte. Soweit er in diesem Zusammenhang ein diagnostisches Verfahren nach N. Bogduk empfiehlt (Urk. 8/ZM43 S. 7), kann darauf verzichtet werden (antizipierte BeweiswÃ¼rdigung, BGE 124 V 94 Erw. 4b), zumal daraus keine SchlÃ¼sse zur Ãtiologie und allfÃ¤lligen UnfallkausalitÃ¤t gezogen werden kÃ¶nnen und die erhebbaren Befunde aus wissenschaftlicher Sicht nicht beweisend sind (Urteil des Bundesgerichts in Sachen M. vom 1. September 2009, 8C_964/2008, Erw. 3.2.3).</w:t>
      </w:r>
    </w:p>
    <w:p>
      <w:r>
        <w:t>2.3Â Â Â Â Â Â Â Â  Mangels organisch nachweisbarer UnfallschÃ¤digung ist die AdÃ¤quanz eines Kausalzusammenhangs zwischen dem Ereignis vom 26. Februar 2000 und den geklagten Beschwerden speziell zu prÃ¼fen. Dies hat nach den Kriterien der sogenannten "Schleudertrauma-Praxis" (BGE 134 V 130 Erw. 10.3) zu erfolgen, zumal das im Anschluss an den Unfall aufgetretene Beschwerdebild (in Form von Kopf- und Nackenschmerzen, Schwindel, Gleichgewichts- und KonzentrationsstÃ¶rungen sowie psychischen BeeintrÃ¤chtigungen; vgl. Berichte Dr. med. J.___ vom 29. MÃ¤rz 2000, Urk. 8/ZM4, Dr. Y.___ vom 8. Mai und 20. Dezember 2000, Urk. 8/ZM3+ZM24, R.___ vom 6. April 2001, Urk. 8/ZM29) belegt, dass die Versicherte sich am 26. Februar 2000 eine Distorsion der HWS mit den dafÃ¼r charakteristischen Symptomen zugezogen hat. Entgegen der von der Beschwerdegegnerin geÃ¤usserten Auffassung kann keine psychische Ãberlagerung angenommen werden, die die Anwendung der Kriterien von BGE 115 V 133 rechtfertigen wÃ¼rden. Eine depressive Symptomatik wird erstmals erst rund 10 Monate nach dem Unfall erwÃ¤hnt (Bericht Dr. Y.___ vom 20. Dezember 2000, Urk. 8/ZM24). Nachdem Dr. K.___ im psychiatrischen Gutachten vom 29. November 2004 keine psychiatrische Diagnose mit Krankheitswert zu stellen vermochte (Urk. 8/ZM36 S. 12 f.), besteht keine Grundlage fÃ¼r die Annahme, die depressive Symptomatik sei im weiteren Verlauf im Vordergrund gestanden. Da - wie die nachstehende PrÃ¼fung zeigt - die AdÃ¤quanz zu verneinen ist, braucht zudem die Frage, ob die geklagten Beschwerden natÃ¼rlich kausal durch das Unfallereignis verursacht sind, nicht nÃ¤her untersucht zu werden (Urteil des Bundesgerichts in Sachen G. vom 27. Januar 2009, 8C_698/2008, Erw. 3).</w:t>
      </w:r>
    </w:p>
    <w:p>
      <w:r>
        <w:rPr>
          <w:b/>
        </w:rPr>
        <w:t>E. 2.4</w:t>
      </w:r>
    </w:p>
    <w:p>
      <w:r>
        <w:t>2.4.1Â Â  Die Schwere des Unfalles ist auf grund des augenfÃ¤lligen Geschehensablaufs mit den sich dabei entwickelnden KrÃ¤ften zu beurteilen (SVR 2008 UV Nr. 8 S. 26, U 2/07 Erw. 5.3.1). Dabei wird eine einfache Auffahrkollision auf ein haltendes Fahrzeug in der Regel als mittelschwerer Unfall im Grenzbereich zu den leichten UnfÃ¤llen betrachtet (RKUV 2005 Nr. U 549 S. 236, U 380/04 Erw. 5.1.2). Vorliegend hatte die Versicherte die Geschwindigkeit reduziert, um nach rechts abzubiegen, als der Unfallverursacher zu spÃ¤t abbremste und auffuhr. Laut der von der Beschwerdegegnerin in Auftrag gegebenen Unfallanalyse vom 12. Oktober 2000 betrug die kollisionsbedingte GeschwindigkeitsÃ¤nderung zwischen 6 - 11 km/h (Urk. 8/1). Was die kollisionsbedingte Bewegungsrichtung anbelangt, nahm der Unfallexperte an, durch den Aufprall sei die initiale OberkÃ¶rperbewegung der BeschwerdefÃ¼hrerin relativ zum Fahrzeug, annÃ¤hernd parallel zur FahrzeugslÃ¤ngsachse nach hinten erfolgt. Soweit die BeschwerdefÃ¼hrerin diese Annahme kritisiert, Ã¼bersieht sie, dass ein solcher Bewegungsablauf keine Frontalkollision voraussetzt, was vorliegend angesichts der ermittelten Kollisionsstellung auch nicht der Fall war (Urk. 1 S. 5, Urk. 8/1 S. 3). Bei einer niedrigen kollisionsbedingten GeschwindigkeitsÃ¤nderung (Delta-v unter 10 km/h) kann rechtsprechungsgemÃ¤ss ein leichter Fall angenommen werden. Dies rechtfertigt sich vorliegend entgegen der Ansicht der Beschwerdegegnerin (Urk. 7 S. 2) indessen nicht, zumal hiefÃ¼r ein weitgehendes Fehlen von unmittelbar im Anschluss an den Unfall auftretenden Beschwerden vorausgesetzt wird (Urteil des Bundesgerichts in Sachen R. vom 30. Januar 2009, 8C_824/2009, Erw. 4.2). Vielmehr ist der Unfall vom 26. Februar 2000 in Anlehnung an die typische Konstellation eines Auffahrunfalls den mittelschweren im Grenzbereich zu den leichten Ereignissen zuzuordnen. Die AdÃ¤quanz eines Kausalzusammenhanges wÃ¤re somit dann zu bejahen, wenn eines der relevanten AdÃ¤quanzkriterien in besonders ausgeprÃ¤gter oder mehrere dieser Kriterien in gehÃ¤ufter Weise erfÃ¼llt wÃ¤ren.</w:t>
      </w:r>
    </w:p>
    <w:p>
      <w:r>
        <w:t>2.4.2Â Â  Der Unfall vom 26. Februar 2000 hat sich weder unter besonders dramatischen BegleitumstÃ¤nden ereignet, noch war er - objektiv betrachtet (RKUV 1999 Nr. U 335 S. 209 Erw. 3b/cc; vgl. auch RKUV 2000 Nr. U 394 S. 313) - von besonderer EindrÃ¼cklichkeit.</w:t>
      </w:r>
    </w:p>
    <w:p>
      <w:r>
        <w:t>Â Â Â Â Â Â Â Â  Die Versicherte hat auch keine schweren Verletzungen oder Verletzungen besonderer Art und insbesondere keine Verletzungen erlitten, die erfahrungsgemÃ¤ss geeignet sind, psychische Fehlentwicklungen herbeizufÃ¼hren. Allein der Umstand, dass die Versicherte beim Auffahrunfall ein Distorsionstrauma der HWS erlitten hat, fÃ¼hrt nicht zur Bejahung dieses Kriteriums. Vielmehr bedarf es besonderer UmstÃ¤nde, wie beispielsweise einer aussergewÃ¶hnlichen KÃ¶rperhaltung beim Aufprall des hinteren Wagens (vgl. RKUV 1998 Nr. U 297 S. 245 Erw. 3c). Solche UmstÃ¤nde liegen hier nicht vor, woran nichts Ã¤ndert, dass die BeschwerdefÃ¼hrerin ihren Angaben in der Beschwerde zufolge bei der Kollision ihren Kopf leicht nach rechts abgedreht hielt (Urk. 1 S. 5). Dabei handelt es sich um eine Abweichung von der Grundposition des Lenkers, welche noch im Rahmen des Ãblichen liegt und nicht als aussergewÃ¶hnlich bezeichnet werden kann. Den Schluss auf eine besondere Verletzungsart lÃ¤sst sich damit nicht begrÃ¼nden (Urteile des Bundesgerichts in Sachen F. vom 28. Dezember 2007, 8C_491/2007, Erw. 4.2.2, und in Sachen U. vom 23. MÃ¤rz 2009, 8C_986/08, Erw. 4.3.1).</w:t>
      </w:r>
    </w:p>
    <w:p>
      <w:r>
        <w:t>Â Â Â Â Â Â Â Â  Ebenfalls zu verneinen ist das Kriterium der fortgesetzten spezifischen und belastenden Ã¤rztlichen Behandlung. Die Versicherte befand sich seit dem Unfall mehr oder weniger in konstanter Ã¤rztlicher Behandlung. Die durchgefÃ¼hrten Massnahmen erschÃ¶pften sich aber im Wesentlichen in medikamentÃ¶ser Therapie, Craniosacral- und Physiotherapie sowie in alternativmedizinischen Massnahmen (Urk. 8/ZM4, Urk. 8/ZM9, Urk. 8/ZM31, Urk. 8/ZM35, Urk. 8/ZM45 S. 3). Diese stellen keine die Versicherte besonders belastenden, spezifischen Behandlungen dar. Daran Ã¤ndern auch die zahlreichen spezialÃ¤rztlichen Untersuchungen nichts. Denn diese dienten vornehmlich der AbklÃ¤rung. Auch die BerÃ¼cksichtigung des stationÃ¤ren, vier Wochen dauernden Rehabilitationsaufenthalts (Urk. 8/ZM29) fÃ¼hrt zu keinem anderen Ergebnis (vgl. Urteil des Bundesgerichts in Sachen F. vom vom 6. Juli 2009, 8C_893/2008, Erw. 5.4).</w:t>
      </w:r>
    </w:p>
    <w:p>
      <w:r>
        <w:t>Â Â Â Â Â Â Â Â  AdÃ¤quanzrelevant kÃ¶nnen im Weiteren in der Zeit zwischen dem Unfall und dem Fallabschluss nach Art. 19 Abs. 1 UVG ohne wesentlichen Unterbruch bestehende erhebliche Beschwerden sein. Die Erheblichkeit beurteilt sich nach den glaubhaften Schmerzen und nach der BeeintrÃ¤chtigung, welche die verunfallte Person durch die Beschwerden im Lebensalltag erfÃ¤hrt (BGE 134 V 128 Erw. 10.2.4). GemÃ¤ss dem der VerfÃ¼gung vom 29. Juni 2007 zeitnÃ¤chsten Gutachten von Dr. I.___ vom 8. September 2006 leidet die BeschwerdefÃ¼hrerin noch zwei- bis dreimal pro Woche an Kopfschmerzen begleitet von Ãbelkeit, gelegentlichen Schwindelbeschwerden und SehstÃ¶rungen, Konzentrationsdefiziten und konstanten Genickschmerzen (Urk. 8/ZM45 S. 3). Das Kriterium kann unter diesen Gegebenheiten als grundsÃ¤tzlich erfÃ¼llt angesehen werden. Dies aber nicht in besonders ausgeprÃ¤gter Weise, da eine RestarbeitsfÃ¤higkeit besteht (vgl. dazu nachstehend) und die Versicherte auch die Verrichtungen im Haushalt, vorbehÃ¤ltlich kÃ¶rperlich anspruchsvollerer TÃ¤tigkeiten, weitgehend allein auszuÃ¼ben imstande ist (Urk. 8/ZM37 S. 14, Urk. 8/ZM45 S. 4; vgl. Urteil des Bundesgerichts in Sachen M. vom 28. Juli 2009, 8C_821/2007, Erw. 5.2.4).</w:t>
      </w:r>
    </w:p>
    <w:p>
      <w:r>
        <w:t>Â Â Â Â Â Â Â Â  Die beiden Teilaspekte des Kriteriums des schwierigen Heilungsverlaufs und der erheblichen Komplikationen mÃ¼ssen nicht kumulativ erfÃ¼llt sein (BGE 117 V 369 Erw. 7b). Aus der Ã¤rztlichen Behandlung und den erheblichen Beschwerden darf nicht auf einen schwierigen Heilungsverlauf und/oder erhebliche Komplikationen geschlossen werden. Es bedarf hiezu besonderer GrÃ¼nde, welche die Heilung beeintrÃ¤chtigt haben. Die DurchfÃ¼hrung verschiedener Therapien genÃ¼gt nicht zur Bejahung dieses Kriteriums. Gleiches gilt fÃ¼r den Umstand, dass trotz regelmÃ¤ssiger Therapien keine Beschwerdefreiheit erreicht werden konnte (vgl. Urteil des Bundesgerichts in Sachen A. vom 17. August 2009, 8C_349/09, Erw. 5.3). Das Kriterium ist vorliegend nicht erfÃ¼llt.</w:t>
      </w:r>
    </w:p>
    <w:p>
      <w:r>
        <w:t>Â Â Â Â Â Â Â Â  Anhaltspunkte fÃ¼r eine Ã¤rztliche Fehlbehandlung sind nicht ersichtlich. Solches wird denn auch nicht geltend gemacht. Dieses Kriterium ist somit ebenfalls nicht erfÃ¼llt.</w:t>
      </w:r>
    </w:p>
    <w:p>
      <w:r>
        <w:t>Â Â Â Â Â Â Â Â  GemÃ¤ss BGE 134 V 129 Erw. 10.2.7 ist bei der Beurteilung des Kriteriums der erheblichen ArbeitsunfÃ¤higkeit trotz ausgewiesener Anstrengungen nicht lÃ¤nger die Dauer der ArbeitsunfÃ¤higkeit massgebend, sondern eine erhebliche ArbeitsunfÃ¤higkeit als solche, die zu Ã¼berwinden die versicherte Person ernsthafte Anstrengungen unternimmt. Gelingt es der versicherten Person trotz Anstrengungen nicht, wieder arbeitsfÃ¤hig zu werden, ist ihr dies durch ErfÃ¼llung des Kriteriums anzurechnen. Konkret muss ihr Wille erkennbar sein, sich durch aktive Mitwirkung raschmÃ¶glichst wieder optimal in den Arbeitsprozess einzugliedern. Nachdem der Versicherten von den HausÃ¤rzten eine ArbeitsunfÃ¤higkeit attestiert wurde (Urk. 8/ZM8, Urk. 8/ZM9), bescheinigte ihr die R.___ ab 1. April 2004 eine 50%ige ArbeitsfÃ¤higkeit fÃ¼r leichte TÃ¤tigkeiten vorbehÃ¤ltlich allfÃ¤lliger EinschrÃ¤nkungen aus neuropsychologischer Sicht (Urk. 8/ZM29). Eine weitergehende EinschrÃ¤nkung in dieser Hinsicht wurde ihr von Prof. Dr. C.___ anlÃ¤sslich der neuropsychiatrischen Konsiliaruntersuchung vom 5. Juli 2002 nicht attestiert (Urk. 8/ZM32a). Im gleichen Rahmen hielten sich die Beurteilungen der Neurologen Dr. D.___ und Dr. I.___, die die ArbeitsfÃ¤higkeit auf 50 % schÃ¤tzten (Urk. 8/ZM37 S. 31, Urk. 8/ZM45 S. 15). Eine gewisse, wenn auch geringere ArbeitsfÃ¤higkeit von zwischen 20 % und 40 % attestierte Dr. K.___ (Urk. 8/ZM/36 S. 15). Ohne sich nÃ¤her zu deren Ausmass zu Ã¤ussern, hielt auch der Rheumatologe Dr. G.___ eine ArbeitsfÃ¤higkeit fÃ¼r mÃ¶glich (Urk. 8/ZM42). Vorliegend sind aus den Akten allerdings weder Arbeitsversuche im angestammten Beruf noch irgendwelche BemÃ¼hungen um die Aufnahme einer anderen, den Beschwerden angepasste TÃ¤tigkeit ersichtlich. Dies zeigt sich auch darin, dass sich die BeschwerdefÃ¼hrerin gegenÃ¼ber der Arbeitsvermittlung fÃ¼r nicht arbeitsfÃ¤hig hielt und gestÃ¼tzt darauf am 28. August 2001 - also nach attestierter 50%iger ArbeitsfÃ¤higkeit durch die R.____ und ihren Hausarzt (vgl. Urk. 8/ZM29, Urk. 8/ZM30) - vom Amt fÃ¼r Wirtschaft und Arbeit fÃ¼r vermittlungsunfÃ¤hig erklÃ¤rt wurde (Urk. 8/Z110). Das Kriterium ist deshalb, wenn Ã¼berhaupt, nur in gering ausgeprÃ¤gter Weise gegeben (vgl. Urteil des Bundesgerichts in Sachen A. vom 17. August 2009, 8C_349/09, Erw. 5.3)</w:t>
      </w:r>
    </w:p>
    <w:p>
      <w:r>
        <w:t>Â Â Â Â Â Â Â Â  Nach dem Gesagten liegen die massgebenden Kriterien weder gehÃ¤uft vor, noch ist eines davon in ausgeprÃ¤gter Weise gegeben. Die ZÃ¼rich hat damit den adÃ¤quaten Kausalzusammenhang zu Recht verneint. Die Beschwerde ist somit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Hans Schmidt</w:t>
      </w:r>
    </w:p>
    <w:p>
      <w:r>
        <w:t>- Rechtsanwalt Hermann RÃ¼egg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