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UV.2008.00034 vom 31. Mai 2010</w:t>
      </w:r>
    </w:p>
    <w:p>
      <w:r>
        <w:t>ZH Sozialversicherungsgericht, 2010-05-31, DE</w:t>
      </w:r>
    </w:p>
    <w:p>
      <w:r>
        <w:rPr>
          <w:b/>
        </w:rPr>
        <w:t xml:space="preserve">Quelle: </w:t>
      </w:r>
      <w:r>
        <w:t>https://mcp.opencaselaw.ch/entscheid/zh_sozialversicherungsgericht_UV.2008.00034</w:t>
      </w:r>
    </w:p>
    <w:p>
      <w:r>
        <w:t>FR: ZH_SOZIALVERSICHERUNGSGERICHT UV.2008.00034 du 31 mai 2010</w:t>
      </w:r>
    </w:p>
    <w:p>
      <w:r>
        <w:t>IT: ZH_SOZIALVERSICHERUNGSGERICHT UV.2008.00034 del 31 maggio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E.___barkeit,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1.3Â Â Â Â</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2.Â Â Â Â Â Â</w:t>
      </w:r>
    </w:p>
    <w:p>
      <w:r>
        <w:t>2.1Â Â Â Â  Die Beschwerdegegnerin fÃ¼hrte in ihrem Einspracheentscheid vom 18. Dezember 2007 aus, den medizinischen Akten seien keine objektivierbaren SchÃ¤digungen zu entnehmen, doch selbst wenn man den natÃ¼rlichen Kausalzusammenhang bejahen wÃ¼rde, fehle es am adÃ¤quaten Kausalzusammenhang, weshalb die Leistungseinstellung per 1. September 2007 zu Recht erfolgt sei.</w:t>
      </w:r>
    </w:p>
    <w:p>
      <w:r>
        <w:t>2.2Â Â Â Â  DemgegenÃ¼ber wird geltend gemacht, gestÃ¼tzt auf die medizinischen Akten sei ein bleibender Gesundheitsschaden ausgewiesen, ferner seien organisch nachweisbare SchÃ¤den durch die fMRI-Bilder erstellt, sodann seien auch die medizinischen MÃ¶glichkeiten noch nicht ausgeschÃ¶pft, zumal noch keine neurologische Untersuchung stattgefunden habe. Der medizinische Endzustand sei bis heute noch nicht erreicht. Der natÃ¼rliche Kausalzusammenhang zwischen den verbleibenden Beschwerden und dem Unfallereignis sei gegeben. Der adÃ¤quate Kausalzusammenhang sei gestÃ¼tzt auf die HWS-Praxis, da keine psychische Fehlentwicklung stattgefunden habe, ebenfalls zu bejahen, da insgesamt fÃ¼nf Kriterien erfÃ¼llt seien: die besondere Art der Verletzung, die Dauerschmerzen, die ArbeitsunfÃ¤higkeit, die Dauer der Ã¤rztlichen Behandlung und der schwierige Heilungsverlauf. Ferner seien die Kosten fÃ¼r die fMRI-Untersuchung durch die Beschwerdegegnerin zu Ã¼bernehmen.</w:t>
      </w:r>
    </w:p>
    <w:p>
      <w:r>
        <w:t>3.Â Â Â Â Â Â</w:t>
      </w:r>
    </w:p>
    <w:p>
      <w:r>
        <w:t>3.1Â Â Â Â  Nachdem die Versicherte am 7. Februar 2005 einen Heckauffahrunfall erlitten hatte, suchte sie am 8. Februar 2005 ihren Hausarzt Dr. med. B.___ auf. In seinem Bericht vom 28. Februar 2005 diagnostizierte dieser eine HWS-Distorsion und stellte fest, die Versicherte habe ihren Kopf nach links gedreht gehabt, als die Kollision sich ereignete (Urk. 12/M1). Ohne Angaben zur ArbeitsfÃ¤higkeit hielt er fest, dass eine halbe Stunde nach dem Unfallgeschehen RÃ¼cken- und Kopfschmerzen eingetreten seien. Nach Ãberweisung berichtete Dr. Z.___ am 18. MÃ¤rz 2005, die Versicherte leide an RÃ¼cken- und Kopfschmerzen und klage Ã¼ber vermehrte MÃ¼digkeit und eingeschrÃ¤nkte LeistungsfÃ¤higkeit. Sodann habe die BeschwerdefÃ¼hrerin ihr Arbeitspensum trotz deutlicher EinschrÃ¤nkung der HWS-Beweglichkeit beibehalten (Urk. 12/M2). AnlÃ¤sslich einer Nachkontrolle am 15. Juni 2005 vermutete Dr. Z.___ zusÃ¤tzliche neuropsychologische Defizite und stellte eine reaktiv-depressive Stimmungslage fest (Urk. 12/M5). Eine MRI-Untersuchung vom 10. Juni 2005 ergab keine Nachweise fÃ¼r eine ossÃ¤re oder discoligamentÃ¤re LÃ¤sion, wobei eine geringgradige mediale Diskusprotrusion HWK6/7 festgestellt wurde (Bericht vom 10. Juni 2005 des Instituts C.___, Urk. 12/M6). Wegen persistierender Beschwerden wurde die Versicherte am 7. September 2005 neurologisch untersucht. Dr. med. D.___, Neurologie FMH, diagnostizierte in seinem Bericht vom 7. September 2005 ein persistierendes zervikospondylogenes Syndrom mit Tendenz zu einem Panvertebral-Syndrom (Urk. 12/M10). Hingegen habe weder die eingehende Befragung noch die klinische Untersuchung einen Hinweis auf einen erlittenen Schaden des Gehirns, des RÃ¼ckenmarks oder der zervikalen Nervenwurzeln ergeben. In einem weiteren Verlaufsbericht vom 24. Januar 2006 erlÃ¤uterte Dr. Z.___, die Versicherte sei notfallmÃ¤ssig operiert worden (laparoskopischer Adnexektomie und Fixation der Adnexe), durch die Narkose und die Lagerung hÃ¤tten sich die cervico-spondylogenen Beschwerden vorÃ¼bergehend verstÃ¤rkt, mittlerweile bestehe wiederum ein leicht regredienter Beschwerdeverlauf (Urk. 12/M12). Nach einer erfolgten Hospitalisation in der Schmerzklinik A.___ hielt Prof. Dr. med. E.___ fest, dass sich die bekannten Schmerzen in den lumbalen Bereich ausgedehnt hÃ¤tten und sich die Schmerzen in der klinischen Untersuchung verstÃ¤rken wÃ¼rden, jedoch hÃ¤tten keine neurologischen AusfÃ¤lle bestanden, obschon die Versicherte Ã¼ber Schwindel und Konzentrationsschwierigkeiten geklagt habe (Urk. 12/M15). Nach erfolgter Neurotomie, habe die Patientin ohne die bekannten Beschwerden die Klinik verlassen. AnlÃ¤sslich einer Nachkontrolle vom 10. bis 11. Juli 2006 in der Schmerzklinik A.___ wurde eine Schmerzminderung auf der linken Seite von 75 % beschrieben, und es wurde eine weitere Denervation vorgenommen (Bericht vom 14. Juli 2006, Urk. 12/M17). Mit Bericht vom 8. September 2006 konstatierte Prof. Dr. E.___ einen erfolgreichen Verlauf, da sowohl die Schmerzen gelindert als auch die Beweglichkeit der HWS verbessert worden seien. Ein am 10. Januar 2008 durchgefÃ¼hrtes fMRI ergab sodann eine Verletzung des Ligamentum alare rechts (Urk. 12/M23). Dr. med. F.___, Facharzt fÃ¼r Neurochirurgie FMH, schlug deshalb in seinem Bericht vom 23. Januar 2008 eine fraktionierte peridurale Infiltration mit Katheter auf mehreren HÃ¶hen im HWS-Bereich vor (Urk. 12/M24). Auf Anfrage der Beschwerdegegnerin Ã¤usserte sich PD Dr. med. G.___, Leitender Arzt, Dept. Medizinische Radiologie, Institut fÃ¼r Diagnostische Radiologie, Spital H.___, mit Gutachten vom 4. September 2007 zur fMRI-Untersuchung der BeschwerdefÃ¼hrerin dahingehend, dass vorliegend nicht mit Sicherheit von einer Pathologie ausgegangen werden kÃ¶nne, zumal die Untersuchung nicht mit einem optimalen GerÃ¤t durchgefÃ¼hrt worden sei (Urk. 12/M26). Mit Bericht vom 5. MÃ¤rz 2008 stellte die Neurologin Dr. med. I.___ sodann MerkfÃ¤higkeitsstÃ¶rungen und eine verminderte kognitive Belastbarkeit fest, jedoch ergÃ¤ben sich keine Hinweise auf eine im Rahmen des Unfalls erlittene Commotio cerebri (Urk. 18/1).</w:t>
      </w:r>
    </w:p>
    <w:p>
      <w:r>
        <w:t>3.2Â Â Â Â  GestÃ¼tzt auf die medizinischen Berichte zeigt sich, dass die Aussagen der Mediziner bezÃ¼glich der Verletzung des Ligamentum alare rechts widersprÃ¼chlich sind. Dabei wird ersichtlich, dass die Meinungen in Bezug auf die bildgebenden Resultate eines fMRI variieren. GestÃ¼tzt auf die bundesgerichtliche Rechtsprechung (BGE 134 V 231 Erw. 5.3) ist sodann auch festzustellen, dass ein breit abgestÃ¼tzter Konsens, welcher gestatten wÃ¼rde, diese AbklÃ¤rungsmethode als zuverlÃ¤ssige Grundlage fÃ¼r die Beurteilung der UnfallkausalitÃ¤t von Beschwerden nach HWS-Trauma zu betrachten, nicht vorhanden ist. Diese wissenschaftlich nicht allgemein anerkannte Untersuchungsmethode ist demnach nicht geeignet, den Nachweis fÃ¼r Unfallfolgen zu erbringen. Demnach sind angesichts der Aktenlage keine organischen Unfallfolgen eruierbar. Da jedoch anlÃ¤sslich der Erstkonsultation am 8. Februar 2005 wie auch in den spÃ¤teren Berichten jeweils eine HWS-Distorsion diagnostiziert wurde, genÃ¼gt dies gemÃ¤ss BGE 117 V 359 zur Annahme des natÃ¼rlichen Kausalzusammenhangs zwischen den noch geklagten Beschwerden und dem Unfallereignis.</w:t>
      </w:r>
    </w:p>
    <w:p>
      <w:r>
        <w:t>3.3Â Â Â Â  Die Frage nach dem Abschluss des normalen unfallbedingten Heilungsprozesses ist im Einzellfall unter WÃ¼rdigung der gesamten medizinischen Aktenlage zu prÃ¼fen und kann nicht fÃ¼r alle Versicherten, die eine bestimmte Verletzung erlitten haben, gleich beantwortet werden (Urteil des Bundesgerichts vom 17. Februar 2006 Erw. 4.1, U 341/05). Die AdÃ¤quanz ist erst nach Abschluss des normalen, unfallbedingt erforderlichen Heilungsprozesses zu prÃ¼fen, und nicht solange von einer Fortsetzung der Ã¤rztlichen Behandlung noch eine Besserung erwartet werden kann (Urteil des Bundesgerichts vom 11. Februar 2004 Erw. 2.4, U 246/03). Nachdem sich der Unfall am 7. Februar 2005 ereignet hatte, verfÃ¼gte die AXA am 9. August 2007, also nach rund zweieinhalb Jahren, die Einstellung ihrer Leistungen auf September 2007. Keine Voraussetzung, um einen Fallabschluss vorzunehmen, ist eine Beschwerdefreiheit, hingegen dÃ¼rfen von weiteren medizinischen Massnahmen keine namhaften Besserungen erwartet werden. Nach Lage der Akten scheiterten sÃ¤mtliche Versuche, die Beschwerden zu lindern. Diverse Analgetica-Versuche wurde abgebrochen (Urk. 12/M8), Physiotherapie fÃ¼hrte zu einer SchmerzverstÃ¤rkung und eine stationÃ¤re Rehabilitation wurde abgelehnt (Urk. 12/M10). Die Denervation und die Neurotomie fÃ¼hrten zwar vorÃ¼bergehend zu einer Besserung der Beschwerdesituation und Beweglichkeit der HWS. Eine Infiltrationstherapie, welche am 23. Januar 2008 empfohlen wurde (Urk. 12/M24), ist nach Lage der Akten bis heute nicht durchgefÃ¼hrt worden. Insgesamt war demnach zweieinhalb Jahre nach dem Unfall der medizinische Endzustand anzunehmen, da von weiteren Behandlungen keine nahmhafte Besserung zu erwarten war. Die AdÃ¤quanzbeurteilung erfolgte unter den gegebenen UmstÃ¤nden nicht verfrÃ¼ht. Sodann hat die PrÃ¼fung des adÃ¤quaten Kausalzusammenhangs zwischen den noch geklagten Beschwerden und dem Unfallereignis nach der HWS-Schleudertrauma-Praxis zu erfolgen, zumal zu keinem Zeitpunkt eine psychische Fehlverarbeitung festgestellt wurde (BGE 134 V 231 Erw. 9.1).</w:t>
      </w:r>
    </w:p>
    <w:p>
      <w:r>
        <w:rPr>
          <w:b/>
        </w:rPr>
        <w:t>E. 4</w:t>
      </w:r>
    </w:p>
    <w:p>
      <w:r>
        <w:t>4.1Â Â Â Â  Unbestrittenermassen werden einfache VerkehrsunfÃ¤lle im Rahmen der AdÃ¤quanzbeurteilung in der Regel als mittelschwer im Grenzbereich zu den leichten UnfÃ¤llen qualifiziert (vgl. RKUV 2005 Nr. U 549 S. 237 Erw. 5.1.2). Vorliegend besteht keine Veranlassung, hiervon abzuweichen. Die AdÃ¤quanz des Kausalzusammenhangs wÃ¤re daher zu bejahen, wenn ein einzelnes der in die Beurteilung einzubeziehenden Kriterien in besonders ausgeprÃ¤gter Weise erfÃ¼llt wÃ¤re oder mehrere der zu berÃ¼cksichtigenden Kriterien gegeben wÃ¤ren.</w:t>
      </w:r>
    </w:p>
    <w:p>
      <w:r>
        <w:t>4.2Â Â Â Â  Der Unfall vom 7. Februar 2005 ereignete sich weder unter besonders dramatischen UmstÃ¤nden noch ist er als besonders eindrÃ¼cklich zu bezeichnen, was beschwerdeweise auch nicht geltend gemacht wurde. Die Diagnose eines Schleudertraumas oder einer schleudertraumaÃ¤hnlichen Verletzung der HWS vermag die Schwere oder besondere Art der erlittenen Verletzung fÃ¼r sich allein nicht zu begrÃ¼nden. Es bedarf hiezu einer besonderen Schwere der fÃ¼r das Schleudertrauma typischen Beschwerden oder besonderer UmstÃ¤nde, welche das Beschwerdebild beeinflussen kÃ¶nnen (Urteil des Bundesgerichts vom 10. Februar 2006, U 79/05). Diese kÃ¶nnen beispielsweise in einer beim Unfall eingenommenen besonderen KÃ¶rperhaltung und den dadurch bewirkten Komplikationen bestehen (RKUV 2003 Nr. U 489 S. 361 Erw. 4.3). Sodann liegen mit dem Vorzustand an der HWS und der abgewandten Kopfhaltung beim Unfall Faktoren vor, welche beim Kriterium der Schwere oder besonderen Art der erlittenen Verletzungen beachtlich sein kÃ¶nnten. Die BeschwerdefÃ¼hrerin hingegen erlitt keinerlei Verletzungen und eine Commotio cerebri wurde ausdrÃ¼cklich ausgeschlossen (Urk. 18/1); es kann daher offen bleiben, ob eine solche SchÃ¤digung eingetreten ist oder nicht. In besonders ausgeprÃ¤gter Weise ist das Kriterium bei gesamthafter Betrachtung jedenfalls nicht erfÃ¼llt. Klar zu verneinen ist das Kriterium einer die Unfallfolgen erheblich verschlimmernden Ã¤rztlichen Fehlbehandlung, was auch nicht geltend gemacht wird. Aus der blossen Dauer der Ã¤rztlichen Behandlung und der geklagten Beschwerden darf nicht auf einen schwierigen Heilungsverlauf oder erhebliche Komplikationen geschlossen werden. Denn hierzu bedarf es besonderer GrÃ¼nde, welche die Genesung beeintrÃ¤chtigt oder verzÃ¶gert haben (BGE 134 V 109 Erw. 10.2.6). Solche GrÃ¼nde liegen aber nicht vor. Die Versicherte versuchte zwar Ã¼ber Jahre hinweg insbesondere durch Einnahme von Schmerzmitteln, die sie von ihrem Hausarzt verschrieben bekam, ihren Beschwerdezustand zu verbessern. Dies genÃ¼gt zur Bejahung dieses AdÃ¤quanzkriteriums jedoch ebenso wenig wie der Umstand, dass weder eine Schmerzfreiheit noch eine vollstÃ¤ndige ArbeitsfÃ¤higkeit erreicht werden konnten (Urteil des Bundesgerichts vom 10. September 2008 Erw. 3.4.6, 8C_280/2008). Auch das Kriterium der fortgesetzten spezifischen, die versicherte Person belastenden Ã¤rztlichen Behandlung ist mit physiotherapeutischen Massnahmen nicht erfÃ¼llt. Die Denervation und die Neurotomie kÃ¶nnen vorliegend ebenfalls nicht als belastende Ã¤rztliche Behandlungen qualifiziert werden, da gemÃ¤ss Prof. Dr. E.___ die Eingriffe problemlos verliefen und sich eine 75%ige Schmerzlinderung einstellte (Urk. 12/M15-M18). Sodann ist aufgrund der Tatsache, dass die Versicherte nach ihrem Unfall ihre Arbeit im bisherigen Pensum erfÃ¼llte und erst auf Anraten der Ãrzte die selbstÃ¤ndige TÃ¤tigkeit als LogopÃ¤din (ca. 30 %) zehn Monate spÃ¤ter einstellte (Urk. 12/M21), auch das Kriterium der erheblichen ArbeitsunfÃ¤higkeit nicht erfÃ¼llt. Zumal sie vor dem Unfall je zu einem Drittel als angestellte LogopÃ¤din, als selbstÃ¤ndige LogopÃ¤din - somit insgesamt zu 66 % als LogopÃ¤din - und als Hausfrau tÃ¤tig war (Urk. 1), und Dr. Z.___ im Bericht vom 31. August 2007 von einer 50%igen ArbeitsfÃ¤higkeit als LogopÃ¤din ausging (Urk. 12/M21). Das Kriterium der erheblichen Dauerbeschwerden kann als ausgewiesen gelten, jedoch nicht in ausgeprÃ¤gter Weise, da diese die Versicherte gemÃ¤ss den Akten im Lebensalltag nicht erheblich belasten. Somit sind lediglich zwei der zu berÃ¼cksichtigenden Kriterien gegeben, jedoch nicht in ausgeprÃ¤gter Weise, weshalb die UnfalladÃ¤quanz der geltend gemachten Beschwerden zu verneinen ist.</w:t>
      </w:r>
    </w:p>
    <w:p>
      <w:r>
        <w:t>5.Â Â Â Â Â Â  Die BeschwerdefÃ¼hrerin beantragt die Ãbernahme der Kosten fÃ¼r die fMRI-Untersuchung vom 10. Januar 2008 in HÃ¶he von Fr. 1'750.-- (Urk. 3/20) durch die Beschwerdegegnerin (Urk. 2). Nach der Rechtsprechung sind unter dem Titel ParteientschÃ¤digung auch die Kosten privat eingeholter AbklÃ¤rungen zu vergÃ¼ten, soweit diese fÃ¼r die Entscheidfindung unerlÃ¤sslich waren (BGE 115 V 62 Erw. 5c S. 63; RKUV 2000 Nr. U 362 S. 44 Erw. 3b, U 360/98, Nr. U 395 S. 322 Erw. 7a, U 160/98; Urteil des ehemaligen EidgenÃ¶ssischen Versicherungsgerichts vom 15. Dezember 2006 Erw. 5.1, I 591/06). Dieser Grundsatz ist fÃ¼r das Verwaltungsverfahren ausdrÃ¼cklich in Art. 45 Abs. 1 ATSG festgehalten (Ueli Kieser, ATSG-Kommentar, 2. Auflage, Rz 12 zu Art. 45). Die von der BeschwerdefÃ¼hrerin veranlasste Untersuchung erweist sich nach dem Gesagten fÃ¼r die Entscheidfindung als nicht relevant (vgl. Erw. 3.2), weshalb die entstandenen Kosten nicht zu entschÃ¤digen sind.</w:t>
      </w:r>
    </w:p>
    <w:p>
      <w:r>
        <w:t>6.Â Â Â Â Â Â  Der Einspracheentscheid der AXA vom 18. Dezember 2007, mit welchem die Versicherungsleistungen per 1. September 2007 eingestellt wurden, besteht mithin zu Recht,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Tobias Figi</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