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UV.2008.00031 vom 5. November 2009</w:t>
      </w:r>
    </w:p>
    <w:p>
      <w:r>
        <w:t>ZH Sozialversicherungsgericht, 2009-11-05, DE</w:t>
      </w:r>
    </w:p>
    <w:p>
      <w:r>
        <w:rPr>
          <w:b/>
        </w:rPr>
        <w:t xml:space="preserve">Quelle: </w:t>
      </w:r>
      <w:r>
        <w:t>https://mcp.opencaselaw.ch/entscheid/zh_sozialversicherungsgericht_UV.2008.00031</w:t>
      </w:r>
    </w:p>
    <w:p>
      <w:r>
        <w:t>FR: ZH_SOZIALVERSICHERUNGSGERICHT UV.2008.00031 du 5 novembre 2009</w:t>
      </w:r>
    </w:p>
    <w:p>
      <w:r>
        <w:t>IT: ZH_SOZIALVERSICHERUNGSGERICHT UV.2008.00031 del 5 novembre 2009</w:t>
      </w:r>
    </w:p>
    <w:p>
      <w:pPr>
        <w:pStyle w:val="Heading2"/>
      </w:pPr>
      <w:r>
        <w:t>Erwägungen</w:t>
      </w:r>
    </w:p>
    <w:p>
      <w:r>
        <w:rPr>
          <w:b/>
        </w:rPr>
        <w:t>E. 3</w:t>
      </w:r>
    </w:p>
    <w:p>
      <w:r>
        <w:t>3.1Â Â Â Â  Zu prÃ¼fen ist vorab, ob die Versicherungsleistungen zu Recht ab 5. MÃ¤rz 2006 eingestellt wurden. Die Hotela hat mit der Leistungseinstellung zum Ausdruck gebracht, dass sie die Heilbehandlung ab dem genannten Zeitpunkt als im Wesentlichen abgeschlossen betrachtet. Die BeschwerdefÃ¼hrerin ist demgegenÃ¼ber der Auffassung, es liege kein Endzustand vor. Das Bundesgericht hat sich in BGE 134 V 109 mit der Frage des Zeitpunktes des Fallabschlusses und des in diesem Zusammenhang verschiedentlich erhobenen Einwandes der verfrÃ¼hten AdÃ¤quanzprÃ¼fung auseinandergesetzt. Es hat gestÃ¼tzt auf Art. 19 Abs. 1 des Bundesgesetzes Ã¼ber die Unfallversicherung (UVG) und die dazu ergangene Rechtsprechung erwogen, dass der Unfallversicherer den Fall (unter Einstellung von Heilbehandlung und Taggeld sowie PrÃ¼fung des Anspruchs auf eine Invalidenrente und eine IntegritÃ¤tsentschÃ¤digung) abzuschliessen hat, wenn von der Fortsetzung der Ã¤rztlichen Behandlung keine namhafte Besserung des Gesundheitszustandes des Versicherten mehr erwartet werden kann und allfÃ¤llige Eingliederungsmassnahmen der Invalidenversicherung abgeschlossen sind (BGE 134 V 109 E. 4.1 S. 112 mit Hinweisen). Ob eine namhafte Besserung noch mÃ¶glich ist, bestimmt sich insbesondere nach Massgabe der zu erwartenden Steigerung oder Wiederherstellung der ArbeitsfÃ¤higkeit, soweit diese unfallbedingt beeintrÃ¤chtigt ist. Dabei verdeutlicht die Verwendung des Begriffes "namhaft" durch den Gesetzgeber, dass die durch weitere Heilbehandlung zu erwartende Besserung ins Gewicht fallen muss. Unbedeutende Verbesserungen genÃ¼gen ebenso wenig (besagter BGE E. 4.3 S. 115) wie die blosse MÃ¶glichkeit einer Besserung (Urteil U 244/04 vom 20. Mai 2005, in RKUV 2005 Nr. U 557 S. 388 nicht verÃ¶ffentlichte E. 2 mit Hinweisen).</w:t>
      </w:r>
    </w:p>
    <w:p>
      <w:r>
        <w:t>3.2Â Â Â Â  Eingliederungsmassnahmen der Invalidenversicherung stehen vorliegend nicht zur Diskussion. Die Ãrzte der Klinik X.___ erachteten die BeschwerdefÃ¼hrerin, bei der ein chronisches kraniozervikales Schmerzsyndrom bei Status nach HWS-Distorsionstrauma diagnostiziert wurde, aufgrund der Ã¼ber den Rehaverlauf gezeigten psychophysischen Belastbarkeit als nur reduziert arbeitsfÃ¤hig (vgl. Austrittsbericht der Klinik X.___ vom 16. MÃ¤rz 2006 [Urk. 12/B38]). Sie empfahlen, die aktuelle 50%ige ArbeitsfÃ¤higkeit beizubehalten. Mit Zunahme der kÃ¶rperlichen Belastbarkeit durch geeignete therapeutische Interventionen (Kraft- und Ausdauertraining) sei in absehbarer Zeit von einem gegebenen Steigerungspotential auszugehen. Falls sich keine VerÃ¤nderungen abzeichneten, wÃ¤re zusÃ¤tzlich eine weiterfÃ¼hrende psychotherapeutische Begleitung im Sinne eines Coachings (erweiterte Copingstrategien im Umgang mit den Beschwerden, Entwicklung von Perspektiven) zu Ã¼berlegen (Urk. 12/B38 S. 3 oben).</w:t>
      </w:r>
    </w:p>
    <w:p>
      <w:r>
        <w:t>3.3Â Â Â Â</w:t>
      </w:r>
    </w:p>
    <w:p>
      <w:r>
        <w:t>3.3.1Â Â  Im neurologischen Teilgutachten des E.___ vom 4. April/1. September 2006 wurden ein cervicales und dorsolumbales Schmerzsyndrom bei Status nach HWS-Distorsionstrauma am 18. MÃ¤rz 2005 sowie vorbestehende HaltungsschÃ¤den der WirbelsÃ¤ule diagnostiziert (Urk. 12/B47/1 S. 8 unten). BezÃ¼glich UnfallkausalitÃ¤t wurde festgehalten, die beim Unfall erlittenen Distorsionen seien wahrscheinlich indirekte Ursachen der aktuell geltend gemachten GesundheitsstÃ¶rungen. Die HaltungsschwÃ¤che im WirbelsÃ¤ulenbereich und die dÃ¼rftige Rumpfmuskulatur entstammten wahrscheinlich einem ungÃ¼nstigen Haltungsmuster, das sich im Verlauf der kÃ¶rperlichen Entwicklung, also vor dem Unfall, eingestellt habe. Durch Schonung und verminderte sportliche AktivitÃ¤ten nach dem Unfall sei die HaltungsschwÃ¤che verstÃ¤rkt worden und habe zu den heute dominierenden thoraco-lumbalen Schmerzen gefÃ¼hrt. Die Nackenbeschwerden, die die BeschwerdefÃ¼hrerin nach der HWS-Distorsion verspÃ¼rt habe, stÃ¼nden nun nicht mehr im Vordergrund. Das Unfallereignis vom 18. MÃ¤rz 2005 habe zu einer vorÃ¼bergehenden Verschlimmerung des Gesundheitszustandes gefÃ¼hrt. Der Status quo ante sei jedoch noch nicht erreicht. Man sollte jedoch davon ausgehen, dass es unter Beibehaltung der intensiven physiotherapeutischen Behandlung innerhalb von drei bis vier Monaten dazu kommen sollte (Urk. 12/B47/1 S. 12).</w:t>
      </w:r>
    </w:p>
    <w:p>
      <w:r>
        <w:t>3.3.2Â Â  Weiter fÃ¼hrte der neurologische Gutachter aus, dass sich aus rein neurologischer Sicht keine ArbeitsunfÃ¤higkeit ergebe. Aus orthopÃ¤discher Sicht bestehe hingegen eine 25%ige ArbeitsfÃ¤higkeit. Es sei sicher notwendig, eine intensive ambulante physiotherapeutische Behandlung, wie im orthopÃ¤dischen Teilgutachten beschrieben, durchzufÃ¼hren. Die BeschwerdefÃ¼hrerin habe auch selbst geschildert, dass es im Rahmen des stationÃ¤ren Rehabilitationsaufenthaltes in "___" im Februar 2006 zu einer doch deutlichen Besserung der Schmerzsymptomatik gekommen sei. Durch das WeiterfÃ¼hren der intensiven physiotherapeutischen Behandlung sollte es innerhalb von drei bis vier Monaten zu einer deutlichen Besserung der Schmerzsymptomatik kommen und dadurch zu einer 100%igen ArbeitsfÃ¤higkeit in der angestammten TÃ¤tigkeit als Servicefachfrau (Urk. 12/B47/1 S. 9).</w:t>
      </w:r>
    </w:p>
    <w:p>
      <w:r>
        <w:t>3.4Â Â Â Â  Auch im OrthopÃ¤disch-Chirurgischen Teilgutachten des E.___ vom 9. Juni/31. August 2006 wurde die Frage bejaht, ob durch eine weitere Heilbehandlung der Gesundheitszustand der BeschwerdefÃ¼hrerin bezÃ¼glich der reinen Unfallfolgen wesentlich verbessert oder vor wesentlicher BeeintrÃ¤chtigung/Verschlechterung bewahrt werden kÃ¶nne. Als Therapie wurde eine aktive funktionelle Behandlungsmassnahme mit gezielter Mobilisation der BWS zum Beispiel durch Rotation, Aufrichtung (Elongation) der HWS und Aufrichtung der ventralen Beckenkippung nach dorsal und der LWS sowie der Aufbau der Rumpfmuskulatur insbesondere der tiefen Bauchmuskulatur empfohlen. WÃ¤hrend der ersten drei bis vier Monate sollte die BeschwerdefÃ¼hrerin pro Woche ca. eine Stunde Therapie erhalten. Ziel sollte es sein, ihr die Beschwerden und die ZusammenhÃ¤nge zwischen Fehlhaltung und Beschwerden zu erklÃ¤ren, Massnahmen dagegen zu vermitteln und gewisse GrundÃ¼bungen beizubringen. Im 4. Monat kÃ¶nnten die AbstÃ¤nde auf eine Therapie alle zwei Wochen ausgeweitet werden, so dass sie die entsprechend erlernten Bewegungsmuster und ein kontinuierliches Training der Rumpfmuskulatur selbstÃ¤ndig Ã¼bernehmen kÃ¶nne und diese auch in ihrem tÃ¤glichen Leben integriere. Aus orthopÃ¤discher Sicht sei nach DurchfÃ¼hrung der genannten Massnahmen eine Abnahme beziehungsweise Heilung der RÃ¼ckenbeschwerden zu erwarten, so dass die BeschwerdefÃ¼hrerin ihre TÃ¤tigkeit als Servicetochter wieder aufnehmen kÃ¶nnte (Urk. 12/B47/2 S. 9 f.).</w:t>
      </w:r>
    </w:p>
    <w:p>
      <w:r>
        <w:t>3.5Â Â Â Â  GestÃ¼tzt auf die zitierten Ã¤rztlichen Stellungnahmen ist davon auszugehen, dass im Zeitpunkt des Fallabschlusses durch die Hotela sowohl noch eine unfallbedingte ArbeitsunfÃ¤higkeit vorlag als auch noch eine namhafte Besserung des Gesundheitszustandes erwartet werden konnte. Die gegenteilige Ansicht der Beschwerdegegnerin vermag aufgrund der eindeutigen medizinischen Aktenlage nicht zu Ã¼berzeugen. Der Fallabschluss per 4. MÃ¤rz 2006 und die AdÃ¤quanzprÃ¼fung mit Blick auf weitere Leistungen der Unfallversicherung sind somit verfrÃ¼ht erfolgt. Dies ist vorliegend zu korrigieren. GestÃ¼tzt auf die Prognose im Gutachten des E.___ (Urk. 12/47/1 S. 9 unten, 12/47/2 S. 9 unten) rechtfertigt es sich den Fallabschluss vier Monate nach Erstellung des Gutachtens vom 1. September 2006 per Ende Dezember 2006 vorzunehmen. Der Umstand, dass die von den Gutachtern des E.___ empfohlenen Massnahmen und Behandlungen in der Folge offenbar nicht durchgefÃ¼hrt wurden (vgl. Urk. 12/B54 S. 2), der Hausarzt der BeschwerdefÃ¼hrerin ihr auch nach dem 31. Dezember 2006 weiterhin nur eine teilweise ArbeitsfÃ¤higkeit bescheinigte und die Dauer der Behandlung als noch nicht absehbar erachtete (vgl. Urk. 12/B50, 12/B52, 12/B55), vermÃ¶gen an dieser Beurteilung nichts zu Ã¤ndern. Zum Einen geht aus den Angaben im orthopÃ¤dischen Teilgutachten des E.___ hervor, dass es bei der empfohlenen Behandlung vor allem um Massnahmen ging, welche unter physiotherapeutischer Anleitung die Eigenverantwortung der BeschwerdefÃ¼hrerin (Selbsttraining) stÃ¤rken sollten. Zum Anderen kann die BeschwerdefÃ¼hrerin daraus, dass sie sich nach der Begutachtung durch das E.___ offenbar nicht empfehlungsgemÃ¤ss behandeln liess (Urk. 12/B54 S. 2), unter BerÃ¼cksichtigung der ihr obliegenden Schadenminderungspflicht nichts zu ihren Gunsten ableiten, zumal nach den Angaben des neurologischen Gutachters mit der BeschwerdefÃ¼hrerin ausfÃ¼hrlich besprochen wurde, wie ihre Beschwerden zu behandeln seien (Urk. 12/B54), und sie im Ãbrigen bereits in der Klinik X.___ intensiv Ã¼ber die Schmerzmechanismen sowie die unterhaltenden Faktoren aufgeklÃ¤rt und ihr der Bezug zu Bewegungen aufgezeigt worden war (Urk. 12/B38 S. 3). Einem Fallabschluss per Ende Dezember 2006 steht auch unter diesem Blickwinkel nichts entgegen.</w:t>
      </w:r>
    </w:p>
    <w:p>
      <w:r>
        <w:rPr>
          <w:b/>
        </w:rPr>
        <w:t>E. 4</w:t>
      </w:r>
    </w:p>
    <w:p>
      <w:r>
        <w:t>4.1Â Â Â Â  Wie es sich mit dem natÃ¼rlichen Kausalzusammenhang zwischen dem Unfall vom 18. MÃ¤rz 2005 und den Ã¼ber den 31. Dezember 2006 hinaus anhaltenden organisch nicht objektiv ausgewiesenen Beschwerden genau verhÃ¤lt, kann letztlich offen bleiben. Das Gleiche gilt fÃ¼r die Frage, ob die BeschwerdefÃ¼hrerin beim Ereignis vom 18. MÃ¤rz 2005 ein Schleudertrauma, ein SchÃ¤del-Hirn-Trauma oder eine dem Schleudertrauma Ã¤hnliche Verletzung der HalswirbelsÃ¤ule erlitten hat. Selbst wenn man zugunsten der BeschwerdefÃ¼hrerin das Vorliegen des natÃ¼rlichen Kausalzusammenhangs bejaht und die AdÃ¤quanz des Kausalzusammenhanges nach der sog. "Schleudertrauma-Praxis" (BGE 134 V 109) prÃ¼ft, ist die AdÃ¤quanz - wie nachfolgend gezeigt wird - zu verneinen (vgl. zur ZulÃ¤ssigkeit dieser Vorgehensweise: Urteile des Bundesgerichts vom 25. September 2008, 8C_468/2008, E. 5.3 und vom 14. April 2008, 8C_42/2007, E. 2).</w:t>
      </w:r>
    </w:p>
    <w:p>
      <w:r>
        <w:t>4.2Â Â Â Â  Das Unfallereignis vom 18. MÃ¤rz 2005 ist sicher nicht als schwer zu beurteilen, mit Blick auf die Rechtsprechung zur Unfallschwere ist vielmehr - mit der Beschwerdegegnerin (vgl. Urk. 19 S. 5 oben) - auf einen mittelschweren Unfall zu schliessen. Die AdÃ¤quanz des Kausalzusammenhangs wÃ¤re daher zu bejahen, wenn die in BGE 134 V 109 (S. 127 ff.) Ã¼berarbeiteten Kriterien gehÃ¤uft gegeben wÃ¤ren oder eines der Kriterien in besonders ausgeprÃ¤gter Weise vorliegen wÃ¼rde (BGE 134 V 109 E. 10.1 S. 126 f.).</w:t>
      </w:r>
    </w:p>
    <w:p>
      <w:r>
        <w:t>4.3Â Â Â Â  Besonders dramatische BegleitumstÃ¤nde oder eine besondere EindrÃ¼cklichkeit des Unfalls sind nicht auszumachen. Was das Kriterium der Schwere oder besonderen Art der erlittenen Verletzungen anbelangt, ist zu berÃ¼cksichtigen, dass die Diagnose eines Schleudertraumas der HWS dieses fÃ¼r sich allein nicht zu begrÃ¼nden vermag. Es bedarf hiezu einer besonderen Schwere der fÃ¼r das Verletzungsbild typischen Beschwerden oder besonderer UmstÃ¤nde, welche das Beschwerdebild beeinflussen kÃ¶nnen. Es kann sich dabei beispielsweise um eine beim Unfall eingenommene spezielle KÃ¶rperhaltung und die dadurch bewirkten Komplikationen handeln. Solche UmstÃ¤nde sind vorliegend jedoch nicht gegeben.</w:t>
      </w:r>
    </w:p>
    <w:p>
      <w:r>
        <w:t>4.4Â Â Â Â  Das Kriterium der fortgesetzten spezifischen und belastenden Ã¤rztlichen Behandlung beziehungsweise der ungewÃ¶hnlich langen Dauer der Ã¤rztlichen Behandlung (gemÃ¤ss der frÃ¼heren Schleudertrauma-Praxis) kann ebenfalls nicht als erfÃ¼llt betrachtet werden. Die BeschwerdefÃ¼hrerin befand sich - soweit ersichtlich - lediglich ein einziges Mal (vom 7. Februar bis 4. MÃ¤rz 2006) in der Klinik X.___ in stationÃ¤rer Obhut (vgl. Urk. 12/B38). Die Ã¼brigen Behandlungen erfolgten stets ambulant und die Therapiemassnahmen beschrÃ¤nkten sich im Wesentlichen auf Physiotherapie und Schmerzmedikation. Angesichts der durchgefÃ¼hrten Massnahmen ist anzunehmen, dass die Behandlung schon bald weitgehend symptomatischen Charakter hatte. Insgesamt handelt es sich daher nicht um eine kontinuierliche, mit einer gewissen PlanmÃ¤ssigkeit auf die Verbesserung des Gesundheitszustandes gerichtete Ã¤rztliche Behandlung von ungewÃ¶hnlich langer Dauer (vgl. Urteile des damaligen EidgenÃ¶ssischen Versicherungsgerichts vom 31. August 2006, U 420/05, sowie vom 14. MÃ¤rz 2005, U 82/04). Abgesehen davon ist eine BehandlungsbedÃ¼rftigkeit (im Sinne medikamentÃ¶ser Schmerz- und Physiotherapie) wÃ¤hrend zwei bis drei Jahren nach einem Schleudertrauma der HWS respektive Ã¤quivalenten Verletzungen mit Ã¤hnlichem Beschwerdebild durchaus Ã¼blich (Urteil des damaligen EidgenÃ¶ssischen Versicherungsgerichts vom 19. Mai 2004, U 330/03 Erw. 2.3.2 mit Hinweis).</w:t>
      </w:r>
    </w:p>
    <w:p>
      <w:r>
        <w:t>4.5Â Â Â Â  Zu verneinen sind auch die Kriterien des schwierigen Heilungsverlaufs und der erheblichen Komplikationen. Es bedarf hiezu besonderer GrÃ¼nde, welche die Heilung beeintrÃ¤chtigt haben (Urteile des damaligen EidgenÃ¶ssischen Versicherungsgerichts vom 10. Februar 2006, U 79/05, vom 25. Oktober 2002, U 343/02 sowie vom 7. August 2002, U 313/01). Solche GrÃ¼nde sind hier nicht gegeben. Daraus, dass trotz verschiedener Therapien keine nachhaltige Besserung des Gesundheitszustandes erreicht werden konnte, kann ebenso wenig auf einen schwierigen Heilungsverlauf geschlossen werden. Eine Ã¤rztliche Fehlbehandlung, welche die Unfallfolgen erheblich verschlechtert hat, ist ebenfalls nicht auszumachen.</w:t>
      </w:r>
    </w:p>
    <w:p>
      <w:r>
        <w:t>4.6Â Â Â Â  Im Zusammenhang mit dem Kriterium der erheblichen Beschwerden beziehungsweise der Dauerbeschwerden (gemÃ¤ss bisheriger Rechtsprechung) kÃ¶nnen adÃ¤quanzrechtlich nur in der Zeit zwischen dem Unfall und dem Fallabschluss nach Art. 19 Abs. 1 UVG ohne wesentlichen Unterbruch vorhandene erhebliche Beschwerden bedeutsam sein. Die Erheblichkeit beurteilt sich nach Massgabe der glaubhaften Schmerzen und der BeeintrÃ¤chtigung, welche die verunfallte Person durch die Beschwerden im Lebensalltag erfÃ¤hrt (BGE 134 V 109 E. 10.2.4 S. 128). Die BeschwerdefÃ¼hrerin litt an praktisch permanent bestehenden Kopf-, Nacken- und RÃ¼ckenschmerzen. Das Kriterium ist daher - wenn auch nicht besonders ausgeprÃ¤gt - als gegeben zu betrachten.</w:t>
      </w:r>
    </w:p>
    <w:p>
      <w:r>
        <w:t>4.7Â Â Â Â  Ob das verbleibende Kriterium der erheblichen ArbeitsunfÃ¤higkeit trotz ausgewiesener Anstrengungen beziehungsweise des Grades und der Dauer der ArbeitsunfÃ¤higkeit (gemÃ¤ss bisheriger Rechtsprechung) erfÃ¼llt ist, muss nicht endgÃ¼ltig beantwortet werden. Denn selbst wenn dies - ohne abschliessende PrÃ¼fung - bejaht wÃ¼rde, lÃ¤ge das Kriterium jedenfalls nicht in besonders ausgeprÃ¤gter oder auffÃ¤lliger Weise vor.</w:t>
      </w:r>
    </w:p>
    <w:p>
      <w:r>
        <w:t>4.8Â Â Â Â  Zusammenfassend sind nach dem Gesagten hÃ¶chstens zwei Kriterien - und diese auch nicht ausgeprÃ¤gt - als gegeben zu betrachten. Der adÃ¤quate Kausalzusammenhang der von der BeschwerdefÃ¼hrerin Ã¼ber den 31. Dezember 2006 hinaus geltend gemachten Beschwerden mit dem Unfallereignis vom 18. MÃ¤rz 2005 ist somit nicht gegeben. Nach dem Gesagten ist die Beschwerdegegnerin zu verpflichten, der BeschwerdefÃ¼hrerin bis 31. Dezember 2006 weiterhin die gesetzlichen Leistungen aus der obligatorischen Unfallversicherung (Heilbehandlung und Taggeld) zu erbringen.</w:t>
      </w:r>
    </w:p>
    <w:p>
      <w:r>
        <w:t>5.Â Â Â Â Â Â  Die BeschwerdefÃ¼hrerin dringt mit ihrem Begehren nur zu einem kleineren Teil durch, indem der Zeitpunkt der Leistungseinstellung anstatt auf den 4. MÃ¤rz 2006 auf Ende Dezember 2006 festgesetzt wird. Ihr ist daher im Umfang von Fr. 500.-- (inklusive Mehrwertsteuer) eine ParteientschÃ¤digung zulasten der Beschwerdegegnerin zuzusprechen.</w:t>
      </w:r>
    </w:p>
    <w:p>
      <w:r>
        <w:t>Das Gericht erkennt:</w:t>
      </w:r>
    </w:p>
    <w:p>
      <w:r>
        <w:t>1.Â Â Â Â Â Â Â Â  In teilweiser Gutheissung der Beschwerde wird der Einspracheentscheid der Hotela vom 10. Dezember 2007 aufgehoben, und es wird festgestellt, dass die BeschwerdefÃ¼hrerin bis 31. Dezember 2006 Anspruch auf die gesetzlichen Leistungen der obligatorischen Unfallversicherung (Heilbehandlung und Taggeld) hat. Im Ãbrigen wird die Beschwerde abgewiesen.</w:t>
      </w:r>
    </w:p>
    <w:p>
      <w:r>
        <w:t>2.Â Â Â Â Â Â Â Â  Das Verfahren ist kostenlos.</w:t>
      </w:r>
    </w:p>
    <w:p>
      <w:r>
        <w:t>3.Â Â Â Â Â Â Â Â  Die Beschwerdegegnerin wird verpflichtet, der BeschwerdefÃ¼hrerin eine ProzessentschÃ¤digung von Fr. 500.-- (inkl. Barauslagen und MWSt) zu bezahlen.</w:t>
      </w:r>
    </w:p>
    <w:p>
      <w:r>
        <w:t>4.Â Â Â Â Â Â Â Â  Zustellung gegen Empfangsschein an:</w:t>
      </w:r>
    </w:p>
    <w:p>
      <w:r>
        <w:t>- Rechtsanwalt Beat Wachter</w:t>
      </w:r>
    </w:p>
    <w:p>
      <w:r>
        <w:t>- Rechtsanwalt Jean-Michel Duc</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