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UV.2008.00008 vom 27. Oktober 2009</w:t>
      </w:r>
    </w:p>
    <w:p>
      <w:r>
        <w:t>ZH Sozialversicherungsgericht, 2009-10-27, DE</w:t>
      </w:r>
    </w:p>
    <w:p>
      <w:r>
        <w:rPr>
          <w:b/>
        </w:rPr>
        <w:t xml:space="preserve">Quelle: </w:t>
      </w:r>
      <w:r>
        <w:t>https://mcp.opencaselaw.ch/entscheid/zh_sozialversicherungsgericht_UV.2008.00008</w:t>
      </w:r>
    </w:p>
    <w:p>
      <w:r>
        <w:t>FR: ZH_SOZIALVERSICHERUNGSGERICHT UV.2008.00008 du 27 octobre 2009</w:t>
      </w:r>
    </w:p>
    <w:p>
      <w:r>
        <w:t>IT: ZH_SOZIALVERSICHERUNGSGERICHT UV.2008.00008 del 27 ottobre 2009</w:t>
      </w:r>
    </w:p>
    <w:p>
      <w:pPr>
        <w:pStyle w:val="Heading2"/>
      </w:pPr>
      <w:r>
        <w:t>Erwägungen</w:t>
      </w:r>
    </w:p>
    <w:p>
      <w:r>
        <w:rPr>
          <w:b/>
        </w:rPr>
        <w:t>E. 2</w:t>
      </w:r>
    </w:p>
    <w:p>
      <w:r>
        <w:t>2.1Â Â Â Â  Streitig und im vorliegenden Verfahren zu prÃ¼fen ist, ob die von der BeschwerdefÃ¼hrerin Ã¼ber den 31. Oktober 2006 hinaus geklagten Beschwerden noch in einem rechtsgenÃ¼glichen Kausalzusammenhang zu den Unfallereignissen vom 25. Januar 2001 oder vom 4. Juni 2003 stehen.</w:t>
      </w:r>
    </w:p>
    <w:p>
      <w:r>
        <w:t>2.2Â Â Â Â  Es steht fest und ist unbestritten, dass die AuffahrunfÃ¤lle vom 25. Januar 2001 beziehungsweise vom 4. Juni 2003 weder zu organischen SchÃ¤digungen im Sinne von strukturellen, bildgebend nachweisbaren Verletzungen gefÃ¼hrt, noch neurologisch objektivierbare Ausfallerscheinungen bewirkt haben. Streitig bleibt, ob die geklagten, organisch nicht nachweisbaren Restbeschwerden (insbesondere Kopfschmerzen sowie Beschwerden im Nacken- und Schulterbereich mit Ausstrahlung in den rechten Arm [vgl. Urk. 10/M25 S. 6]) auf eines der Unfallereignisse zurÃ¼ckzufÃ¼hren sind.</w:t>
      </w:r>
    </w:p>
    <w:p>
      <w:r>
        <w:t>2.3Â Â Â Â  Die Beschwerdegegnerin hat das Vorliegen von HWS-Schleudertraumen im Zusammenhang mit den Unfallereignissen vom 25. Januar 2001 beziehungsweise vom 4. Juni 2003 mangels eines vorliegenden bunten Beschwerdebildes als natÃ¼rlich kausale Unfallursache ausgeschlossen (Urk. 2 S. 5 Erw. 2.4) beziehungsweise in Zweifel gezogen (Urk. 2 S. 6 Erw. 2.4). Wie es sich damit verhÃ¤lt, kann letztlich offen gelassen und von weiteren AbklÃ¤rungen zur natÃ¼rlichen KausalitÃ¤t kann abgesehen werden, da die AdÃ¤quanz des Kausalzusammenhangs - auch nach der Rechtsprechung gemÃ¤ss BGE 134 V 109 - ohnehin zu verneinen ist (vgl. Urteil des Bundesgerichts vom 14. April 2008, 8C_42/2007 Erw. 2.), wie die nachfolgenden ErwÃ¤gungen zeigen.</w:t>
      </w:r>
    </w:p>
    <w:p>
      <w:r>
        <w:rPr>
          <w:b/>
        </w:rPr>
        <w:t>E. 3</w:t>
      </w:r>
    </w:p>
    <w:p>
      <w:r>
        <w:t>3.1Â Â Â Â  Zum Hergang der UnfÃ¤lle vom 25. Januar 2001 und vom 4. Juni 2003 geht aus den Akten hervor, dass jeweils ein nachfolgender Personenwagen auf das an einer StrasseneinmÃ¼ndung stehende Fahrzeug der BeschwerdefÃ¼hrerin auffuhr (Urk. 10/A1). Aufgrund der augenfÃ¤lligen GeschehensablÃ¤ufe mit den sich dabei entwickelnden KrÃ¤ften (SVR 2008 UV Nr. 8 S. 26, U 2/07 E. 5.3.1) ist davon auszugehen, dass die Wucht des Aufpralls in beiden FÃ¤llen nicht sehr stark war. Diese Annahme wird bestÃ¤tigt durch das Ergebnis der von der Beschwerdegegnerin in Auftrag gegebenen "Unfallanalytischen Gutachten" vom 18. Dezember 2001 beziehungsweise vom 5. Dezember 2003, welche eine kollisionsbedingte GeschwindigkeitsÃ¤nderung (Delta-v) des von der BeschwerdefÃ¼hrerin gelenkten Fahrzeugs innerhalb eines Bereiches von 4,5 - 8,3 km/h bezÃ¼glich des Unfalls vom 25. Januar 2001 (Urk. 9/A11 S. 6) beziehungsweise von 5,2 - 9,3 km/h bezÃ¼glich des Unfalls vom 4. Juni 2003 (Urk. 10/A17 S. 11) ergab.</w:t>
      </w:r>
    </w:p>
    <w:p>
      <w:r>
        <w:t>3.2Â Â Â Â  Die versicherten Unfallereignisse sind demnach entsprechend der Rechtsprechung zu den Auffahrkollisionen auf ein haltendes Fahrzeug den mittelschweren Ereignissen im Grenzbereich zu den leichten UnfÃ¤llen zuzuordnen (vgl. RKUV 2005 Nr. U 549 S. 236 E. 5.1.2, U 380/04). Es sind keine Faktoren ersichtlich, welche zu einer anderen Beurteilung fÃ¼hren wÃ¼rden. Die AdÃ¤quanz des Kausalzusammenhanges wÃ¤re somit nur dann zu bejahen, wenn eines der unfallbezogenen Kriterien in besonders ausgeprÃ¤gter oder mehrere dieser Kriterien in gehÃ¤ufter Weise erfÃ¼llt wÃ¤ren (BGE 134 V 109 E. 10.1 S. 126 f. mit Hinweis auf BGE 117 V 359 E. 6 S. 366 ff., 369 E. 4b S. 382 f. und E. 4c S. 384).</w:t>
      </w:r>
    </w:p>
    <w:p>
      <w:r>
        <w:t>3.3Â Â Â Â  Die beiden AuffahrunfÃ¤lle haben sich unbestrittenermassen weder unter besonders dramatischen BegleitumstÃ¤nden zugetragen, noch waren sie von besonderer EindrÃ¼cklichkeit. Es bestehen sodann auch keinerlei Anzeichen fÃ¼r eine Ã¤rztliche Fehlbehandlung, welche die Unfallfolgen verschlimmert hÃ¤tte, was auch nicht behauptet wird. Die beiden Ereignisse hatten auch keine schweren Verletzungen oder Verletzungen besonderer Art zur Folge. Die Diagnose eines Schleudertraumas oder einer schleudertraumaÃ¤hnlichen Verletzung der HWS vermag die Schwere oder besondere Art der erlittenen Verletzung fÃ¼r sich allein nicht zu begrÃ¼nden. Es bedarf hiezu einer besonderen Schwere der fÃ¼r das Schleudertrauma typischen Beschwerden oder besonderer UmstÃ¤nde, welche das Beschwerdebild beeinflussen kÃ¶nnen. Diese kÃ¶nnen beispielsweise in einer beim Unfall eingenommenen besonderen KÃ¶rperhaltung und den dadurch bewirkten Komplikationen bestehen (RKUV 2003 Nr. U 489 S. 361 Erw. 4.3, U 193/01 mit Hinweisen). Solche UmstÃ¤nde sind hier nicht gegeben. Es liegt auch keine besondere Schwere der fÃ¼r das Schleudertrauma typischen Beschwerden vor. RechtsprechungsgemÃ¤ss ist nicht allein deshalb eine Verletzung besonderer Art anzunehmen, weil die versicherte Person bereits in der Vergangenheit einmal eine HWS-Distorsion erlitten hat (vgl. Urteile des Bundesgerichts vom 14. August 2008, 8C_759/2007, Erw. 5.3, und vom 10. Juli 2008, 8C_61/2008, Erw. 7.3.2). Vielmehr rechtfertigt sich eine entsprechende Qualifikation der erlittenen Verletzungen nur bei Vorliegen einer erheblich vorgeschÃ¤digten WirbelsÃ¤ule (vgl. Urteil des Bundesgerichts vom 11. Juni 2008, 8C_785/2007, Erw. 4.4). Eine solche (erhebliche) VorschÃ¤digung ist bei der BeschwerdefÃ¼hrerin jedoch angesichts der unterschiedlichen Ã¤rztlichen MeinungsÃ¤usserungen - nach dem Unfall vom 25. Januar 2001 wurde zunÃ¤chst lediglich eine Thoraxkontusion diagnostiziert (Urk. 9/M3 S. 2), von einem HWS-Trauma war erst spÃ¤ter die Rede (vgl. Urk. 9/M5) - nicht eindeutig erstellt. Kommt hinzu, dass die BeschwerdefÃ¼hrerin trotz des Unfallereignisses vom 25. Januar 2001 ihre bisherige TÃ¤tigkeit bis zum erneuten Unfall vom 4. Juni 2003 grundsÃ¤tzlich im gewohnten Umfang weiter ausfÃ¼hren konnte (vgl. Urk. 9/M19/1 S. 2). Somit ist nicht davon auszugehen, dass die WirbelsÃ¤ule dermassen erheblich vorgeschÃ¤digt war, dass die am 4. Juni 2003 erlittene Distorsion als Verletzung besonderer Art zu qualifizieren wÃ¤re.</w:t>
      </w:r>
    </w:p>
    <w:p>
      <w:r>
        <w:t>3.4Â Â Â Â  Nicht erfÃ¼llt ist sodann das Kriterium der fortgesetzt spezifischen, belastenden Ã¤rztlichen Behandlung beziehungsweise der ungewÃ¶hnlich langen Dauer der Ã¤rztlichen Behandlung (gemÃ¤ss der frÃ¼heren Schleudertrauma-Praxis). Nach der ambulanten Erstbehandlung an den Unfalltagen wurde die BeschwerdefÃ¼hrerin in erster Linie medikamentÃ¶s behandelt (Urk. 9/M2 f., 10/M2) und es wurden in der Folge chiropraktische Massnahmen sowie ambulante und stationÃ¤re Physiotherapie durchgefÃ¼hrt (Urk. 9/M19/1 S. 2, 10/M5 ff.), die insgesamt keine namhafte Besserung brachten (vgl. Urk. 10/M21/2). Angesichts der durchgefÃ¼hrten Massnahmen ist anzunehmen, dass die Behandlung schon bald weitgehend symptomatischen Charakter hatte. Insgesamt handelt es sich daher nicht um eine kontinuierliche, mit einer gewissen PlanmÃ¤ssigkeit auf die Verbesserung des Gesundheitszustandes gerichtete Ã¤rztliche Behandlung von ungewÃ¶hnlich langer Dauer (vgl. Urteile des damaligen EidgenÃ¶ssischen Versicherungsgerichts vom 31. August 2006 [U 420/05] sowie vom 14. MÃ¤rz 2005 [U 82/04]). Abgesehen davon ist eine BehandlungsbedÃ¼rftigkeit (im Sinne medikamentÃ¶ser Schmerz- und Physiotherapie) wÃ¤hrend zwei bis drei Jahren nach einem Schleudertrauma der HWS respektive Ã¤quivalenten Verletzungen mit Ã¤hnlichem Beschwerdebild durchaus Ã¼blich (Urteil des damaligen EidgenÃ¶ssischen Versicherungsgerichts vom 19. Mai 2004, U 330/03 Erw. 2.3.2 mit Hinweis).</w:t>
      </w:r>
    </w:p>
    <w:p>
      <w:r>
        <w:t>3.5Â Â Â Â  Zu verneinen sind auch die Kriterien des schwierigen Heilungsverlaufs und der erheblichen Komplikationen. Es bedarf hiezu besonderer GrÃ¼nde, welche die Heilung beeintrÃ¤chtigt haben (Urteile des damaligen EidgenÃ¶ssischen Versicherungsgerichts vom 10. Februar 2006 [U 79/05], vom 25. Oktober 2002 [U 343/02] sowie vom 7. August 2002 [U 313/01]). Solche GrÃ¼nde sind hier nicht gegeben, woran auch der Umstand nichts Ã¤ndert, dass im Juni 2004 ein mehrwÃ¶chiger Rehabilitationsaufenthalt durchgefÃ¼hrt wurde (Urk. 10/M13). Ebenso kann aus dem Umstand, dass trotz verschiedener Therapien keine nachhaltige Besserung des Gesundheitszustandes erreicht werden konnte, noch nicht auf einen schwierigen Heilungsverlauf geschlossen werden. Etwas anderes lÃ¤sst sich - entgegen der Ansicht der BeschwerdefÃ¼hrerin - auch nicht aus dem von ihr zitierten Urteil des damaligen EidgenÃ¶ssischen Versicherungsgerichts in Sachen S. vom 26. April 2006 (U 39/04) ableiten.</w:t>
      </w:r>
    </w:p>
    <w:p>
      <w:r>
        <w:t>3.6Â Â Â Â  Zum Kriterium von Grad und Dauer der ArbeitsunfÃ¤higkeit ist festzuhalten, dass der BeschwerdefÃ¼hrerin nach dem ersten Unfallereignis vom 25. Januar 2001 - abgesehen von einigen Wochen im November 2001 - jederzeit eine vollstÃ¤ndige ArbeitsunfÃ¤higkeit attestiert wurde (Urk. 9/M1 ff. sowie 9/M21). Nach dem zweiten Unfallereignis vom 4. Juni 2003 war die BeschwerdefÃ¼hrerin nach einer Phase der vollstÃ¤ndigen ArbeitsunfÃ¤higkeit ab 18. August 2003 wieder vollstÃ¤ndig arbeitsfÃ¤hig geschrieben. Ab 5. September 2003 wurde sie als teilweise, ab 28. Mai 2004 erneut als vollstÃ¤ndig arbeitsunfÃ¤hig eingeschÃ¤tzt (Urk. 10/M16). Bereits im Austrittsbericht der Klinik C.___ vom 14. Juli 2004 wurde der BeschwerdefÃ¼hrerin jedoch die AusÃ¼bung einer leichten, wechselbelastenden TÃ¤tigkeit im Umfang von 50 % empfohlen, wobei gemÃ¤ss Ã¤rztlicher EinschÃ¤tzung eine schnelle Steigerung hÃ¤tte mÃ¶glich sein sollen (Urk. 10/M13 S. 3 unten). Dr. med. D.___, Spezialarzt FMH fÃ¼r Neurologie, vertrat in seinem Bericht vom 3. Juni 2005 (Urk. 10/M17 S. 2) ebenfalls die Ansicht, dass in einer angepassten TÃ¤tigkeit ein 50%iger Arbeitseinsatz mit sukzessiver Steigerung auf 100 % denkbar wÃ¤re. Unter diesen UmstÃ¤nden ist das Kriterium einer erheblichen (unfallkausalen) ArbeitsunfÃ¤higkeit trotz ausgewiesener Anstrengungen beziehungsweise des Grades und der Dauer der ArbeitsunfÃ¤higkeit (gemÃ¤ss der bisherigen Rechtsprechung) nicht gegeben. Das Kriterium der erheblichen Beschwerden beziehungsweise der Dauerbeschwerden (nach bisheriger Rechtsprechung) kann zwar als erfÃ¼llt betrachtet werden, angesichts der BelastungsabhÃ¤ngigkeit und wechselnden IntensitÃ¤t der im Vordergrund stehenden Kopf-, Nacken- und Schulterschmerzen (vgl. Urk. 10/M24 S. 5) sowie angesichts des Umstands, dass der BeschwerdefÃ¼hrerin zumindest eine teilzeitliche TÃ¤tigkeit zumutbar wÃ¤re, liegt es aber nicht in ausgeprÃ¤gter Weise vor.</w:t>
      </w:r>
    </w:p>
    <w:p>
      <w:r>
        <w:t>3.7Â Â Â Â  Da somit weder ein einzelnes der fÃ¼r die Beurteilung massgebenden Kriterien in besonders ausgeprÃ¤gter Weise erfÃ¼llt ist, noch die zu berÃ¼cksichtigenden Kriterien in gehÃ¤ufter oder auffallender Weise gegeben sind, ist die AdÃ¤quanz des Kausalzusammenhangs bezÃ¼glich der UnfÃ¤lle vom 25. Januar 2001 und vom 4. Juni 2003 zu verneinen, weshalb die Axa ihre Leistungspflicht Ã¼ber den 31. Oktober 2006 hinaus zu Recht abgelehnt hat.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Adelrich Friedli</w:t>
      </w:r>
    </w:p>
    <w:p>
      <w:r>
        <w:t>- RechtsanwÃ¤ltin Dr. Kathrin HÃ¤ssig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