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UV.2008.00003 vom 28. Mai 2010</w:t>
      </w:r>
    </w:p>
    <w:p>
      <w:r>
        <w:t>ZH Sozialversicherungsgericht, 2010-05-28, DE</w:t>
      </w:r>
    </w:p>
    <w:p>
      <w:r>
        <w:rPr>
          <w:b/>
        </w:rPr>
        <w:t xml:space="preserve">Quelle: </w:t>
      </w:r>
      <w:r>
        <w:t>https://mcp.opencaselaw.ch/entscheid/zh_sozialversicherungsgericht_UV.2008.00003</w:t>
      </w:r>
    </w:p>
    <w:p>
      <w:r>
        <w:t>FR: ZH_SOZIALVERSICHERUNGSGERICHT UV.2008.00003 du 28 mai 2010</w:t>
      </w:r>
    </w:p>
    <w:p>
      <w:r>
        <w:t>IT: ZH_SOZIALVERSICHERUNGSGERICHT UV.2008.00003 del 28 maggio 2010</w:t>
      </w:r>
    </w:p>
    <w:p>
      <w:pPr>
        <w:pStyle w:val="Heading2"/>
      </w:pPr>
      <w:r>
        <w:t>Erwägungen</w:t>
      </w:r>
    </w:p>
    <w:p>
      <w:r>
        <w:rPr>
          <w:b/>
        </w:rPr>
        <w:t>E. 1</w:t>
      </w:r>
    </w:p>
    <w:p>
      <w:r>
        <w:t>1.1Â Â Â Â  Abgeleitet aus dem Grundsatz von Treu und Glauben (Art. 9 der Bundesverfassung),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131 II 636 Erw. 6.1, 129 I 170 Erw. 4.1, 126 II 387 Erw. 3a, 122 II 123 Erw. 3b/cc, 121 V 66 Erw. 2a; RKUV 2000 Nr. KV 126 S. 223).</w:t>
      </w:r>
    </w:p>
    <w:p>
      <w:r>
        <w:t>Â Â Â Â Â Â Â Â  Unterbleibt eine Auskunft entgegen gesetzlicher Vorschrift (vgl. Art. 27 des Gesetzes Ã¼ber den Allgemeinen Teil des Sozialversicherungsrechts; ATSG) oder obwohl sie nach den im Einzelfall gegebenen UmstÃ¤nden geboten war, hat die Rechtsprechung dies der Erteilung einer unrichtigen Auskunft gleichgestellt (BGE 131 V 480 Erw. 5 mit Hinweisen; vgl. auch Meyer-Blaser, Die Bedeutung von Art. 4 Bundesverfassung fÃ¼r das Sozialversicherungsrecht, in: ZSR 1992 2 Halbbd., S. 299 ff., 412 f.).</w:t>
      </w:r>
    </w:p>
    <w:p>
      <w:r>
        <w:t>1.2Â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1.3Â Â Â Â  Nach der Rechtsprechung des Bundesgerichts beziehungsweise des vormaligen EidgenÃ¶ssischen Versicherungsgerichts ist bei diagnostiziertem Schleudertrauma der HalswirbelsÃ¤ule (HWS) und Vorliegen eines fÃ¼r diese Verletzung typischen Beschwerdebildes mit einer HÃ¤ufung von Beschwerden wie diffuse Kopfschmerzen, Schwindel, Konzentrations- und GedÃ¤chtnisstÃ¶rungen, Ãbelkeit, rasche ErmÃ¼dbarkeit, VisusstÃ¶rungen, Reizbarkeit, AffektlabilitÃ¤t, Depression, WesensverÃ¤nderung usw. der natÃ¼rliche Kausalzusammenhang zwischen dem Unfall und der danach eingetretenen Arbeits- und ErwerbsunfÃ¤higkeit in der Regel anzunehmen (BGE 117 V 359 E. 4b S. 360). Ausgehend von den Ergebnissen der medizinischen Forschung, wurde erkannt, dass ein Unfall mit Schleudertrauma der HWS in der charakteristischen Erscheinungsform einer HÃ¤ufung von typischen Beschwerden eine Arbeits- bzw. ErwerbsunfÃ¤higkeit verursachen kann, auch wenn die festgestellten FunktionsausfÃ¤lle organisch nicht nachweisbar sind (BGE 134 V 109 E. 6.2.1 S. 117 mit Hinweis auf BGE 117 V 359 E. 5d/aa S. 363 f.).</w:t>
      </w:r>
    </w:p>
    <w:p>
      <w:r>
        <w:t>Â Â Â Â Â Â Â Â  Auch bei Schleudermechanismen der HWS bilden demnach zuallererst die medizinischen Fakten, wie die fachÃ¤rztlichen Erhebungen Ã¼ber Anamnese, objektiven Befund, Diagnose, Verletzungsfolgen, unfallfremde Faktoren, Vorzustand usw. die massgeblichen Grundlagen fÃ¼r die KausalitÃ¤tsbeurteilung durch Verwaltung und Gerichtsinstanzen. Das Vorliegen eines Schleudertraumas wie seine Folgen mÃ¼ssen somit durch zuverlÃ¤ssige Ã¤rztliche Angaben gesichert sein (BGE 119 V 335 E. 2.b.aa S. 340).</w:t>
      </w:r>
    </w:p>
    <w:p>
      <w:r>
        <w:t>Â Â Â Â Â Â Â Â  Im die bisherige Praxis prÃ¤zisierenden BGE 134 V 109 hat das Bundesgericht zur Figur dieses sogenannt typischen Beschwerdebildes keine weitere KlÃ¤rung herbeigefÃ¼hrt. Es wiederholte die eben genannte AufzÃ¤hlung (BGE 134 V 316 f. Erw. 6.2.1) und Ã¤usserte sich nicht dazu, ob und inwiefern die seit 1989 erfolgte medizinische Forschung die BGE 117 V 359 zugrunde gelegte Vermutung erhÃ¤rtet haben kÃ¶nnte. Vielmehr verkÃ¼rzte das Bundesgericht die genannte Umschreibung auf Âein komplexes und vielschichtiges Beschwerdebild mit eng ineinander verwobenen, einer Differenzierung kaum zugÃ¤nglichen Beschwerden physischer und psychischer NaturÂ (BGE 134 V 118 Erw. 7.1) beziehungsweise ein ÂGemenge physischer und psychischer SymptomeÂ (BGE 134 V 121 f. Erw. 9).</w:t>
      </w:r>
    </w:p>
    <w:p>
      <w:r>
        <w:t>Â Â Â Â Â Â Â Â  Wenn das genannte typische Beschwerdebild nicht vorliegt, so fehlt die Grundlage fÃ¼r die Vermutung, es bestehe nach einer HWS-Verletzung trotz fehlendem organischen Korrelat ein natÃ¼rlicher Kausalzusammenhang zwischen den Beschwerden und dem Unfall, und dieser ist wie im Regelfall zu beurteilen.</w:t>
      </w:r>
    </w:p>
    <w:p>
      <w:r>
        <w:t>Â Â Â Â Â Â Â Â  Nach den Erkenntnissen der medizinischen Wissenschaft treten Beschwerden und Befunde in der Halsregion oder an der HalswirbelsÃ¤ule erfahrungsgemÃ¤ss kurze Zeit nach dem Unfallereignis auf. GemÃ¤ss vorherrschender Lehrmeinung mÃ¼ssen sich die Nackenschmerzen nach einer Latenzzeit von 24 bis hÃ¶chstens 72 Stunden nach dem Unfall manifestieren, damit der natÃ¼rliche Kausalzusammenhang mit dem Unfallgeschehen bejaht werden kann (Urteil des EidgenÃ¶ssischen Versicherungsgerichts vom 28. Mai 2007, U 299/05, Erw. 5.2 mit weiteren Hinweisen).</w:t>
      </w:r>
    </w:p>
    <w:p>
      <w:r>
        <w:t>Â Â Â Â Â Â Â Â  FÃ¼r die Annahme eines Schleudertraumas oder einer schleudertraumaÃ¤hnlichen Verletzung ohne organisch nachweisbare FunktionsausfÃ¤lle ist allerdings nicht erforderlich, dass die meisten der dem bunten Beschwerdebild zugerechneten Symptome bereits innert dieser Latenzzeit auftreten. Es genÃ¼gt, wenn sich in diesem Zeitraum Beschwerden in der Halsregion oder an der HWS manifestieren, wÃ¤hrend weitere fÃ¼r ein Schleudertrauma typische Beschwerden im Sinne von BGE 117 V 359 E. 4b S. 360 durchaus erst zeitverzÃ¶gert auftreten kÃ¶nnen, um noch als unfallkausal in Betracht zu kommen (Urteil des Bundesgericht vom 20. April 2009, 8C_928/2008, E. 3.1 mit Hinweisen).</w:t>
      </w:r>
    </w:p>
    <w:p>
      <w:r>
        <w:rPr>
          <w:b/>
        </w:rPr>
        <w:t>E. 2</w:t>
      </w:r>
    </w:p>
    <w:p>
      <w:r>
        <w:t>2.1Â Â Â Â  Die Beschwerdegegnerin ging im angefochtenen Einspracheentscheid gestÃ¼tzt auf den ÂHWS-FragebogenÂ vom 31. Juli 2007 und den Arztbericht vom 14. August 2007 von med. pract. Z.___ und das Unfallaufnahmeprotokoll der Kantonspolizei '___' vom 9. Juli 2007 davon aus, dass sich der BeschwerdefÃ¼hrer erst drei Wochen nach dem Unfall in Ã¤rztliche Behandlung begeben habe. AnfÃ¤nglich habe er nur leichte Nackenschmerzen gehabt, die zwei Wochen nach dem Unfallereignis vermehrt und im Zusammenhang mit Kopfschmerzen aufgetreten seien. Weitere, fÃ¼r ein Schleudertrauma typische Beschwerden seien weder in der Latenzzeit von 24 bis 72 Stunden noch in den Wochen danach aufgetreten. Das Vorliegen eines HWS-Schleudertraumas oder eines Ã¤quivalenten Verletzungsmechanismus sei nicht gesichert. Der natÃ¼rliche Kausalzusammenhang zwischen den geltend gemachten Beschwerden und dem Unfallereignis vom 9. Juli 2007 sei allenfalls mÃ¶glich, aber keinesfalls mit Ã¼berwiegender Wahrscheinlichkeit gegeben (Urk. 2 Ziff. 2.2 - 2.5).</w:t>
      </w:r>
    </w:p>
    <w:p>
      <w:r>
        <w:t>Â Â Â Â Â Â Â Â  DemgegenÃ¼ber machte der BeschwerdefÃ¼hrer geltend, das Fehlen eines frÃ¼heren Arztbesuches habe die Basler aufgrund einer Fehlinformation selbst zu verantworten. Die Gesundheitsbeschwerden seien schon kurz nach dem Unfall aufgetreten (Urk. 1 S. 4). Er habe vorher jahrelang keinerlei Behandlung im HWS- oder BrustwirbelsÃ¤ulen (BWS)-Bereich gehabt (Urk. 1 S. 5). Seine Beschwerden seien von einem Arzt diagnostiziert und bestÃ¤tigt worden und wÃ¼rden von der Beschwerdegegnerin auch nicht bestritten (Urk. 14).</w:t>
      </w:r>
    </w:p>
    <w:p>
      <w:r>
        <w:t>2.2Â Â Â Â  Strittig und zu prÃ¼fen ist die Leistungspflicht der Beschwerdegegnerin fÃ¼r die Folgen des Unfallereignisses vom 9. Juli 2007.</w:t>
      </w:r>
    </w:p>
    <w:p>
      <w:r>
        <w:t>3.Â Â Â Â Â Â  Soweit der BeschwerdefÃ¼hrer vorbringt, die Basler habe die in Art. 27 ATSG statuierte AufklÃ¤rungs- und Beratungspflicht verletzt, indem ihn deren Mitarbeiterin bei seinem Telefonanruf einen Tag nach dem Unfall nicht auf ein spezielles Vorgehen bei Verdacht auf Schleudertrauma hingewiesen und er deshalb nicht sofort einen Arzt aufgesucht habe (Urk. 1 S. 3), kann ihm nicht gefolgt werden. Das Telefonat, auf das sich der BeschwerdefÃ¼hrer bezieht, kann aufgrund fehlender schriftlicher Festhaltung nicht nachvollzogen werden. Deren Mitarbeiterin soll dem BeschwerdefÃ¼hrer wÃ¤hrend diesem Telefonat, mit dem er diese Ã¼ber seinen Unfall und seine Nackenschmerzen informiert hatte, gesagt haben, dass er erst ein Unfallformular auszufÃ¼llen brauche, wenn ein Arztbesuch notwenig werden sollte. Was der BeschwerdefÃ¼hrer in diesem Zusammenhang von der Beschwerdegegnerin verlangt, nÃ¤mlich, dass ihn die Mitarbeiterin der Basler Ã¼ber die von der Rechtsprechung entwickelte Latenzzeit bei HWS-Distorsionen oder von der Rechtsprechung analog behandelte Verletzungen aufzuklÃ¤ren gehabt hÃ¤tte, wÃ¤re darauf hinausgelaufen, dass der Versicherte sich bezÃ¼glich eines allfÃ¤lligen Arztbesuches nicht von seinem Beschwerdebild und seinen Schmerzen hÃ¤tte leiten lassen, sondern von der Rechtsprechung, was offensichtlich nicht angehen kann. Es erging folglich weder eine falsche Auskunft noch ist eine zu erteilende Auskunft unterblieben (vgl. dazu oben Erw. 1.1).</w:t>
      </w:r>
    </w:p>
    <w:p>
      <w:r>
        <w:t>4.Â Â Â Â Â Â  Die erste Ã¤rztliche Untersuchung bezÃ¼glich der Folgen des Unfalls vom 9. Juli 2007 fand am 31. Juli 2007 bei pract. med. Z.___ statt. Dem gleichentags ausgefÃ¼llten ÂDokumentationsbogen fÃ¼r Erstkonsultation nach kranio-zervikalem BeschleunigungstraumaÂ ist zu entnehmen, dass der BeschwerdefÃ¼hrer seinen Angaben zufolge ein bis zwei Stunden nach dem Unfall Nackenschmerzen mit Schmerzausstrahlung in die Arme verspÃ¼rt habe und benommen gewesen sei. Als behandlungsbedÃ¼rftige Beschwerden vor dem Unfall wurden rezidivierende Blockierungen der BWS und gelegentliche Kopfschmerzen angegeben. Als vorlÃ¤ufige Diagnose gab pract. med. Z.___ in Anlehnung an die Quebec Task Force Klassifikation den Grad I (Nackenbeschwerden mit Schmerz, SteifheitsgefÃ¼hl oder nur Schmerzhaftigkeit, keine somatischen Befunde, normale Beweglichkeit) an. ArbeitsunfÃ¤higkeit attestierte er keine. Ferner bejahte er das Vorhandensein von links lokalisierten Druckschmerzen, und zwar auch im Ruhezustand, von ziehenden Schmerzen bei Rechts- und Linksdrehung und Spannungsschmerzen bei Seitneigung nach rechts. Er verordnete medikamentÃ¶se Behandlung mit NSAR systemisch und Physiotherapie (Urk. 10/5).</w:t>
      </w:r>
    </w:p>
    <w:p>
      <w:r>
        <w:t>Â Â Â Â Â Â Â Â  Dem UVG-Zeugnis von pract. med. Z.___ vom 14. August 2007 ist zu entnehmen, dass der BeschwerdefÃ¼hrer nach dem Unfall anfÃ¤nglich nur leichte Nackenschmerzen verspÃ¼rt habe. In der vergangenen Woche seien vermehrte, linksbetonte Nackenschmerzen mit Kopfschmerzen und vermehrte MÃ¼digkeit aufgetreten. Der BeschwerdefÃ¼hrer habe den Verdacht auf ein Schleudertrauma geÃ¤ussert (Urk. 10/6).</w:t>
      </w:r>
    </w:p>
    <w:p>
      <w:r>
        <w:t>5.Â Â Â Â Â Â  Dass der BeschwerdefÃ¼hrer einen Unfall erlitten hat, bei dem allenfalls die HalswirbelsÃ¤ule in Mitleidenschaft hÃ¤tte gezogen werden kÃ¶nnen, ist unbestritten und steht aufgrund des Polizeirapports (Urk. 10/7) fest. Ein echtzeitlicher Nachweis, dass die Nackenbeschwerden innert der massgebenden Latenzzeit von 24 bis 72 Stunden aufgetreten sind, fehlt zwar. Insbesondere ist im Nachhinein kaum mehr Ã¼berprÃ¼fbar, ob sich der BeschwerdefÃ¼hrer tatsÃ¤chlich bereits am Tag nach dem Unfall veranlasst gefÃ¼hlt hatte, sich bei der Beschwerdegegnerin danach zu erkundigen, wie er nach einem HWS-Schleudertrauma vorzugehen habe. Aktenkundig ist jedoch, dass er sich wegen zunehmender Nackenbeschwerden schliesslich gut drei Wochen nach dem Unfall in Ã¤rztliche Behandlung begab, in anamnestischer Hinsicht Ã¼ber ein bis zwei Stunden nach dem Unfall aufgetretene leichte Nackenschmerzen berichtete und Mitte August 2007 Ã¼ber eine weitere Zunahme der Nackenschmerzen und auch Ã¼ber Kopfschmerzen sowie MÃ¼digkeit klagte. Bereits in diesem Zeitpunkt war das schleudertraumatypische Beschwerdebild somit zumindest teilweise gegeben.</w:t>
      </w:r>
    </w:p>
    <w:p>
      <w:r>
        <w:t>Â Â Â Â Â Â Â Â  Bei dieser Sachlage ist es nicht nachvollziehbar, dass die Beschwerdegegnerin ohne weitere AbklÃ¤rungen - sei es durch ÃberprÃ¼fung der von ihren Mitarbeitern telefonisch entgegengenommenen Unfallmeldungen unmittelbar nach dem 9. Juli 2007, sei es durch RÃ¼ckfrage beim behandelnden Arzt bezÃ¼glich anamnestischer Angaben, genauer Diagnose, weiterem Verlauf sowie Art und Dauer der Behandlungen, das Vorhandensein jeglicher Unfallfolgen verneinte.</w:t>
      </w:r>
    </w:p>
    <w:p>
      <w:r>
        <w:t>Â Â Â Â Â Â Â Â  Der angefochtene Einspracheentscheid ist daher aufzuheben und die Sache an die Beschwerdegegnerin zurÃ¼ckzuweisen, damit sie nach DurchfÃ¼hrung der erforderlichen AbklÃ¤rungen Ã¼ber ihre Leistungspflicht neu entscheide.</w:t>
      </w:r>
    </w:p>
    <w:p>
      <w:r>
        <w:t>Das Gericht erkennt:</w:t>
      </w:r>
    </w:p>
    <w:p>
      <w:r>
        <w:t>1.Â Â Â Â Â Â Â Â  Die Beschwerde wird in dem Sinne gutgeheissen, dass der Einspracheentscheid vom 5. Dezember 2007 aufgehoben und die Sache an die Beschwerdegegnerin zurÃ¼ckgewiesen wird, damit diese nach durchgefÃ¼hrten AbklÃ¤rungen im Sinne der ErwÃ¤gungen Ã¼ber ihre Leistungspflicht neu verfÃ¼ge.</w:t>
      </w:r>
    </w:p>
    <w:p>
      <w:r>
        <w:t>2.Â Â Â Â Â Â Â Â  Das Verfahren ist kostenlos.</w:t>
      </w:r>
    </w:p>
    <w:p>
      <w:r>
        <w:t>3.Â Â Â Â Â Â Â Â  Zustellung gegen Empfangsschein an:</w:t>
      </w:r>
    </w:p>
    <w:p>
      <w:r>
        <w:t>- X.___</w:t>
      </w:r>
    </w:p>
    <w:p>
      <w:r>
        <w:t>- Rechtsanwalt Oskar Z.___</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