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UV.2007.00543 vom 27. Oktober 2009</w:t>
      </w:r>
    </w:p>
    <w:p>
      <w:r>
        <w:t>ZH Sozialversicherungsgericht, 2009-10-27, DE</w:t>
      </w:r>
    </w:p>
    <w:p>
      <w:r>
        <w:rPr>
          <w:b/>
        </w:rPr>
        <w:t xml:space="preserve">Quelle: </w:t>
      </w:r>
      <w:r>
        <w:t>https://mcp.opencaselaw.ch/entscheid/zh_sozialversicherungsgericht_UV.2007.00543</w:t>
      </w:r>
    </w:p>
    <w:p>
      <w:r>
        <w:t>FR: ZH_SOZIALVERSICHERUNGSGERICHT UV.2007.00543 du 27 octobre 2009</w:t>
      </w:r>
    </w:p>
    <w:p>
      <w:r>
        <w:t>IT: ZH_SOZIALVERSICHERUNGSGERICHT UV.2007.00543 del 27 ottobre 2009</w:t>
      </w:r>
    </w:p>
    <w:p>
      <w:pPr>
        <w:pStyle w:val="Heading2"/>
      </w:pPr>
      <w:r>
        <w:t>Erwägungen</w:t>
      </w:r>
    </w:p>
    <w:p>
      <w:r>
        <w:rPr>
          <w:b/>
        </w:rPr>
        <w:t>E. 3</w:t>
      </w:r>
    </w:p>
    <w:p>
      <w:r>
        <w:t>3.1Â Â Â Â  Zu prÃ¼fen ist vorab die Frage der ArbeitsfÃ¤higkeit: Dr. med. E.___, leitender Oberarzt OrthopÃ¤die an der F.___ Klinik, berichtete am 16. Januar 2007, knapp sieben Monate nach der arthroskopischen Rotatorenmanschettenrekonstruktion rechts, dass sich sonographisch eine intakte Rotatorenmanschette zeige. Beweglichkeit und Kraft hÃ¤tten sich gebessert. Verblieben seien schmerzhafte ausladende Bewegungen und Krafteinwirkungen mit langem Hebelarm. Es werde sich sicher noch eine gewisse Verbesserung der endstÃ¤ndigen Beweglichkeit und eine leichte AbschwÃ¤chung der Reizbarkeit einstellen, gefolgt von einer gewissen Kraftverbesserung, wobei eine EinschrÃ¤nkung der Beweglichkeit Ãberkopf und ein Kraftdefizit verbleiben wÃ¼rden. Die Physiotherapie kÃ¶nne nun zugunsten eines Heimprogramms in Form von Bewegungs- und KraftÃ¼bungen abgeschlossen werden (Urk. 9/52).</w:t>
      </w:r>
    </w:p>
    <w:p>
      <w:r>
        <w:t>3.2Â Â Â Â  Kreisarzt Dr. med. D.___ hielt anlÃ¤sslich seiner Abschlussuntersuchung vom 14. MÃ¤rz 2007 fest, dass der BeschwerdefÃ¼hrer wieder Ã¼ber eine Zunahme der Beschwerden im Nacken, verbunden mit Kopfbeschwerden klage. Palpatorisch bestÃ¼nden Druckdolenzen Ã¼ber sÃ¤mtlichen DornfortsÃ¤tzen, betont kaudal. Die aktive HWS-Funktion sei insbesondere bezÃ¼glich der Rotation um gut einen Drittel eingeschrÃ¤nkt. Im klinischen Untersuch finde sich eine leicht verminderte Trophik am rechten SchultergÃ¼rtel. Immerhin habe durch die Rotatorenmanschettenrekonstruktion die Abduktion etwas verbessert werden kÃ¶nnen. Zudem verspÃ¼re der BeschwerdefÃ¼hrer etwas weniger Beschwerden. Als Unfallfolge verbleibe eine FunktionseinschrÃ¤nkung der rechten Schulter mit einem Kraftverlust an der rechten oberen ExtremitÃ¤t (Urk. 9/58 S. 2 unten f.). BezÃ¼glich ArbeitsfÃ¤higkeit kam Kreisarzt Dr. D.___ zum Schluss, dass dem BeschwerdefÃ¼hrer grundsÃ¤tzlich die AusÃ¼bung einer ganztÃ¤gigen TÃ¤tigkeit zumutbar sei, sofern diese keine Ãberkopfarbeiten oder das Heben von mehr als 15 kg schweren Lasten bis TaillenhÃ¶he oder von mehr als 5 kg schweren Lasten bis BrusthÃ¶he erfordere. Repetitiv weit ausreichende TÃ¤tigkeiten mit der rechten oberen ExtremitÃ¤t seien ungeeignet. TÃ¤tigkeiten, die mit Impulswirkung verbunden seien sowie Arbeiten mit stossenden oder vibrierenden GerÃ¤ten, seien ebenfalls ungeeignet (Urk. 9/58).</w:t>
      </w:r>
    </w:p>
    <w:p>
      <w:r>
        <w:t>3.3Â Â Â Â  Die SUVA hat in WÃ¼rdigung der gesamten medizinischen Unterlagen mit zutreffender BegrÃ¼ndung dargelegt, dass und weshalb auf die kreisÃ¤rztliche EinschÃ¤tzung abgestellt werden kann (Urk. 2, 8). Was in der Beschwerdeschrift vorgetragen wird, rechtfertigt keine andere Betrachtungsweise. Entgegen der Ansicht des BeschwerdefÃ¼hrers steht die Beurteilung des Kreisarztes nicht im Widerspruch zur EinschÃ¤tzung von Dr. E.___. Zwar ging dieser im Bericht vom 16. Januar 2007 lediglich von einer 50%igen ArbeitsfÃ¤higkeit des BeschwerdefÃ¼hrers in einer leichten TÃ¤tigkeit aus (Krafteinsatz bis 5 kg bis zur Horizontalen ohne Vibrations- und Schlagbelastungen sowie mit der MÃ¶glichkeit von regelmÃ¤ssigen Lagewechseln und Pausen). Gleichzeitig stellte er aber bezÃ¼glich Beweglichkeit und Kraft eine weitere Verbesserung in Aussicht. In diesem Sinne ist auch die Aussage Dr. E.___s zu verstehen, in einer adaptierten TÃ¤tigkeit sei eine volle ArbeitsfÃ¤higkeit denkbar (Urk. 9/52). Schliesslich ist - wie die SUVA zu Recht vorbrachte (Urk. 8 S. 4) - zu berÃ¼cksichtigen, dass die Abschlussuntersuchung beim Kreisarzt rund drei Monate nach derjenigen in der F.___ Klinik stattfand, nachdem sich die Beschwerden an der rechten Schulter tatsÃ¤chlich etwas gebessert hatten (vgl. Urk. 9/58 S. 3), worauf nicht zuletzt auch der beim Kreisarzt negativ ausgefallene Jobe-Test hinweist (Urk. 9/58 S. 2). Aus dem nachtrÃ¤glich eingereichten Ã¤rztlichen Zeugnis des Dr. C.___ vom 2. April 2008 (Urk. 15) ergeben sich keine zusÃ¤tzlichen Erkenntnisse, zumal seine Aussagen zum Gesundheitszustand und zu dessen Auswirkungen auf die ArbeitsfÃ¤higkeit allesamt den Sachverhalt nach dem - Grenze der richterlichen ÃberprÃ¼fungsbefugnis bildenden - Zeitpunkt des Einspracheentscheides vom 13. November 2007 beschlagen (BGE 131 V 9 E. 1 S. 11, 130 V 445 E. 1.2 S. 446 je mit Hinweisen).</w:t>
      </w:r>
    </w:p>
    <w:p>
      <w:r>
        <w:rPr>
          <w:b/>
        </w:rPr>
        <w:t>E. 4</w:t>
      </w:r>
    </w:p>
    <w:p>
      <w:r>
        <w:t>4.1Â Â Â Â  Zu beurteilen bleiben die erwerblichen Auswirkungen der festgestellten Leistungseinbusse.</w:t>
      </w:r>
    </w:p>
    <w:p>
      <w:r>
        <w:t>Â Â Â Â Â Â Â Â  Die InvaliditÃ¤tsbemessung hat bezogen auf den frÃ¼hest mÃ¶glichen Leistungsbeginn zu erfolgen. Validen- und Invalideneinkommen sind auf zeitidentischer Grundlage zu ermitteln. AllfÃ¤llige rentenwirksame Ãnderungen der Vergleichseinkommen bis zum Erlass der VerfÃ¼gung respektive des Einspracheentscheides sind zu berÃ¼cksichtigen (BGE 129 V 222 und BGE 128 V 174). Die SUVA hat den Rentenbeginn auf den 1. September 2007 festgesetzt. Dies ist unbestritten und nicht zu beanstanden.</w:t>
      </w:r>
    </w:p>
    <w:p>
      <w:r>
        <w:t>4.2Â Â Â Â  Die SUVA setzte das ohne unfallbedingte GesundheitsschÃ¤digung im Jahr 2007 mutmasslich erzielte Einkommen (Valideneinkommen) aufgrund von Angaben des frÃ¼heren Arbeitgebers (vgl. Urk. 9/50) auf Fr. 73'272.55 fest (Urk. 2 S. 9 oben). Dabei ging sie von einem Grundlohn von Fr. 5'120.-- im Monat (x 13) aus (vgl. Urk. 9/50 S. 3). ZusÃ¤tzlich berÃ¼cksichtigte sie der Lohnentwicklung angepasste ÃberzeitentschÃ¤digungen von Fr. 2'892.65 und Schichtzulagen von Fr. 3'819.90 (Urk. 2 S. 9 oben; vgl. auch Urk. 9/64). Dies ist im Ergebnis nicht zu beanstanden. Der BeschwerdefÃ¼hrer bringt keine triftigen GrÃ¼nde vor, die die Annahme eines hÃ¶heren Valideneinkommens rechtfertigen wÃ¼rden. Seine Vermutung, die ÃberzeitentschÃ¤digung wÃ¤re im Jahre 2007 hÃ¶her gewesen als von der SUVA veranschlagt, findet in den Akten keine StÃ¼tze. Insbesondere vermochte die zustÃ¤ndige Sachbearbeiterin bei der ehemaligen Arbeitgeberin diesbezÃ¼glich keine aussagekrÃ¤ftigen Informationen zu liefern (Urk. 9/62). Von weiteren AbklÃ¤rungsmassnahmen kann abgesehen werden, da davon keine entscheidrelevanten neuen Erkenntnisse zu erwarten sind (antizipierte BeweiswÃ¼rdigung; BGE 131 I 153 Erw. 3 S. 157, 124 V 90 Erw. 4b S. 94).</w:t>
      </w:r>
    </w:p>
    <w:p>
      <w:r>
        <w:t>4.3Â Â Â Â  Die SUVA hat das trotz der bestehenden GesundheitsschÃ¤digung zumutbarerweise noch erzielbare Einkommen (Invalideneinkommen) gestÃ¼tzt auf die Interne Dokumentation von ArbeitsplÃ¤tzen (DAP) fÃ¼r das Jahr 2007 auf Fr. 52'501.80 (Mittel der DurchschnittslÃ¶hne von fÃ¼nf DAP-ArbeitsplÃ¤tzen) festgesetzt (Urk. 2 S. 8). Die beigezogenen DAP-ArbeitsplÃ¤tze entsprechen entgegen der Ansicht des BeschwerdefÃ¼hrers (vgl. Urk. 1 S. 2) seinem Zumutbarkeitsprofil. Weder werden fÃ¼r die entsprechenden Stellen besondere berufliche Kenntnisse verlangt, noch mÃ¼sste der BeschwerdefÃ¼hrer permanent Lasten tragen oder mit der rechten oberen ExtremitÃ¤t repetitiv weit ausreichende TÃ¤tigkeiten ausfÃ¼hren (vgl. Urk. 9/63). Soweit der BeschwerdefÃ¼hrer geltend macht, beim Invalideneinkommen sei ein leidensbedingter Abzug von 25 % vorzunehmen, ist darauf hinzuweisen, dass rechtsprechungsgemÃ¤ss bei der Ermittlung des Invalideneinkommens unter Beizug von DAP-Profilen, anders als bei der Verwendung von statistischen TabellenlÃ¶hnen (vgl. BGE 126 V 75), keine AbzÃ¼ge zulÃ¤ssig sind (BGE 129 V 472 Erw. 4.2.3 S. 481 f.). Nicht stichhaltig ist sodann der Einwand des BeschwerdefÃ¼hrers, Ausgangspunkt fÃ¼r die Bemessung des Invalideneinkommens sei die 40-Stunden-Woche, weshalb der Durchschnittslohn der DAP-ArbeitsplÃ¤tze dementsprechend zu kÃ¼rzen sei (Urk. 1 S. 2). Vielmehr wird auch bei der Ermittlung des Invalideneinkommens gestÃ¼tzt auf die vom Bundesamt fÃ¼r Statistik herausgegebene Lohnstrukturerhebung (LSE) praxisgemÃ¤ss der massgebliche auf einer Wochenarbeitszeit von 40 Stunden beruhende Tabellenlohn auf die jeweilige betriebsÃ¼bliche wÃ¶chentliche Arbeitszeit umgerechnet (vgl. BGE 129 V 408). Mit der SUVA ist daher von einem Invalideneinkommen von Fr. Fr. 52'501.80 fÃ¼r das Jahr 2007 und bei GegenÃ¼berstellung mit dem Valideneinkommen von Fr. 73'272.55 fÃ¼r das Jahr 2007 von einem InvaliditÃ¤tsgrad von 28 % auszugehen.</w:t>
      </w:r>
    </w:p>
    <w:p>
      <w:r>
        <w:t>5.Â Â Â Â Â Â</w:t>
      </w:r>
    </w:p>
    <w:p>
      <w:r>
        <w:t>5.1Â Â Â Â  Umstritten ist weiter die Bemessung der IntegritÃ¤tsentschÃ¤digung. DiesbezÃ¼glich legte der Kreisarzt Dr. D.___ am 14. MÃ¤rz 2007 dar, es handle sich um einen Zustand nach Schulterarthroskopie rechts mit Tenotomie und Tenodese der langen Bizepssehne, Akromioplastik und transarthroskopischer Rotatorenmanschettenrekonstruktion am 21. Juni 2006. Als Unfallfolge verbleibe ein Funktionsverlust im rechten Schultergelenk. Die Abduktion betrage noch 100Â°, die Flexion 115Â°. Massgebend zur SchÃ¤tzung des IntegritÃ¤tsschadens sei die Feinrastertabelle 1.2 IntegritÃ¤tsentschÃ¤digung gemÃ¤ss UVG. Bei einer Beweglichkeit bis zur Horizontalen betrage der Referenzwert 15 %. Bei einer Beweglichkeit bis 120Â° liege der Referenzwert bei 10 %. Mit 12 % dÃ¼rfte der IntegritÃ¤tsschaden korrekt taxiert sein (Urk. 9/59).</w:t>
      </w:r>
    </w:p>
    <w:p>
      <w:r>
        <w:t>5.2Â Â Â Â  Die vom Kreisarzt auf 12 % festgesetzte IntegritÃ¤tsentschÃ¤digung trÃ¤gt den Restfolgen der Schulterverletzung rechts aus somatischer Hinsicht rechtsgenÃ¼glich Rechnung. Was der BeschwerdefÃ¼hrer dagegen vorbringen lÃ¤sst (vgl. Urk. 1 S. 5), vermag nicht zu Ã¼berzeugen. AllfÃ¤llige noch bestehende BeeintrÃ¤chtigungen an der rechten Schulter, die vom Unfallereignis vom 16. Juni 1999 herrÃ¼hren, wÃ¤ren mit der festgesetzten IntegritÃ¤tsentschÃ¤digung ebenfalls abgegolten. Wie bereits unter Erw. 2.2 hiervor dargelegt, ist aber mit der SUVA davon auszugehen, dass die Ereignisse vom 16. Juni 1999 beziehungsweise vom 7. August 2000 nicht zu massgebenden BeeintrÃ¤chtigungen oder Langzeitfolgen gefÃ¼hrt haben. Sodann ist - wie ebenfalls bereits ausgefÃ¼hrt (vgl. Erw. 2.3 hiervor) - davon auszugehen, dass die geklagten HWS-Beschwerden (Kopf- und Nackenschmerzen) nicht in einem Kausalzusammenhang zum Unfallereignis vom 4. August 2005 stehen und diesbezÃ¼glich dementsprechend keine Leistungspflicht der SUVA besteht.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Matthias Horschik</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