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UV.2007.00540 vom 9. März 2009</w:t>
      </w:r>
    </w:p>
    <w:p>
      <w:r>
        <w:t>ZH Sozialversicherungsgericht, 2009-03-09, DE</w:t>
      </w:r>
    </w:p>
    <w:p>
      <w:r>
        <w:rPr>
          <w:b/>
        </w:rPr>
        <w:t xml:space="preserve">Quelle: </w:t>
      </w:r>
      <w:r>
        <w:t>https://mcp.opencaselaw.ch/entscheid/zh_sozialversicherungsgericht_UV.2007.00540</w:t>
      </w:r>
    </w:p>
    <w:p>
      <w:r>
        <w:t>FR: ZH_SOZIALVERSICHERUNGSGERICHT UV.2007.00540 du 9 mars 2009</w:t>
      </w:r>
    </w:p>
    <w:p>
      <w:r>
        <w:t>IT: ZH_SOZIALVERSICHERUNGSGERICHT UV.2007.00540 del 9 marzo 2009</w:t>
      </w:r>
    </w:p>
    <w:p>
      <w:pPr>
        <w:pStyle w:val="Heading2"/>
      </w:pPr>
      <w:r>
        <w:t>Erwägungen</w:t>
      </w:r>
    </w:p>
    <w:p>
      <w:r>
        <w:rPr>
          <w:b/>
        </w:rPr>
        <w:t>E. 2</w:t>
      </w:r>
    </w:p>
    <w:p>
      <w:r>
        <w:t>2.1Â Â Â Â Â Â Â Â  Dagegen liess X.___ am 13. Dezember 2007 durch RechtsanwÃ¤ltin Dr. Cristina Schiavi Beschwerde erheben und beantragen, der Einsprachentscheid vom 26. November 2007 sei aufzuheben und es sei dem BeschwerdefÃ¼hrer nach Massgabe eines InvaliditÃ¤tsgrades von 34 % eine Invalidenrente auszurichten (Urk. 1).</w:t>
      </w:r>
    </w:p>
    <w:p>
      <w:r>
        <w:t>2.2Â Â Â Â Â Â Â Â  Nachdem die Beschwerdegegnerin in der Beschwerdeantwort vom 25. Januar 2008 (Urk. 7 unter Beilage ihrer Akten, Urk. 8/1-62 und Urk. 9/1-78) um Abweisung der Beschwerde ersucht hatte, wurde der Schriftenwechsel mit VerfÃ¼gung vom 29. Januar 2008 (Urk. 10) geschlossen.</w:t>
      </w:r>
    </w:p>
    <w:p>
      <w:r>
        <w:t>3.Â Â Â Â Â Â  Die Invalidenversicherung ihrerseits, bei welcher sich der BeschwerdefÃ¼hrer am 6. Oktober 2006 zum Bezug von Leistungen angemeldet hatte, sprach X.___ mit VerfÃ¼gung vom 2. April 2008 eine vom 1. Januar 2006 bis zum 31. MÃ¤rz 2007 befristete ganze Rente der Invalidenversicherung zu und verneinte einen darÃ¼ber hinausgehenden Leistungsanspruch. Die dagegen erhobene Beschwerde bildet Gegenstand des Verfahrens IV.2008.00455 und wurde mit Urteil heutigen Datums abgewiesen.</w:t>
      </w:r>
    </w:p>
    <w:p>
      <w:r>
        <w:t>4.Â Â Â Â Â Â  Auf die Vorbringen der Parteien sowie die eingereichten Unterlagen wird, soweit erforderlich, in den nachfolgenden ErwÃ¤gungen eingegangen.</w:t>
      </w:r>
    </w:p>
    <w:p>
      <w:r>
        <w:t>Das Gericht zieht in ErwÃ¤gung:</w:t>
      </w:r>
    </w:p>
    <w:p>
      <w:r>
        <w:t>1.Â Â Â Â Â Â</w:t>
      </w:r>
    </w:p>
    <w:p>
      <w:r>
        <w:t>1.1Â Â Â Â Â Â Â Â  Bezugnehmend auf die kreisÃ¤rztliche Zumutbarkeitsbeurteilung hielt die Beschwerdegegnerin dafÃ¼r, dass dem BeschwerdefÃ¼hrer eine wechselbelastende TÃ¤tigkeit mit nur vereinzelten Zusatzbelastungen von 10 bis 15 kg, ohne wesentliche Abspreizbewegungen in axialer Richtung und ohne Ãberkopf-Stemmbewegungen, jedoch mit freier Bewegungsauslenkung beider Arme (in der rechten Schulter Abduktion nur knapp Ã¼ber SchulterhÃ¶he) zumutbar sei. Rasche repetitive Stoss-, Zug- und Drehbewegungen, kraftvolles Zupacken, ausschliessliche Ãberkopfarbeiten, Spitzen, Bohren, HÃ¤mmern, Vibrationen, SchlÃ¤ge, Pickeln und Schaufeln seien indes nicht zumutbar (Urk. 2 S. 5). GestÃ¼tzt auf die schweizerische Lohnstrukturhebung 2004 und unter BerÃ¼cksichtigung der Nominallohnsteigerung sei es dem BeschwerdefÃ¼hrer damit mÃ¶glich, ein Einkommen von Fr. 59'486.-- fÃ¼r das Jahr 2007 zu erzielen. Unter Abzug einer angemessenen leidensbedingten Reduktion von 10 % - ein hÃ¶herer Abzug stehe nicht zur Diskussion (Urk. 7 S. 3-4) - resultiere ein hypothetisches Invalideneinkommen von Fr. 53'537.-- (Urk. 2 S. 7). Eine GegenÃ¼berstellung mit dem fÃ¼r das Jahr 2007 mutmasslichen Valideneinkommen von Fr. 67'925.-- (13 x Fr. 5'225.--) fÃ¼hre zu einer Erwerbseinbusse von Fr. 14'388.-- und damit zu einem InvaliditÃ¤tsgrad von 21 % (Urk. 2 S. 8). Soweit der BeschwerdefÃ¼hrer geltend mache, er sei mit einem BeschÃ¤ftigungsgrad von 50 % angestellt, womit auf einen InvaliditÃ¤tsgrad von 50 % abzustellen sei, sei darauf hinzuweisen, dass nicht auf die tatsÃ¤chlich erbrachte Arbeitsleistung, sondern auf die trotz Unfallfolgen zumutbarerweise noch mÃ¶gliche ErwerbsfÃ¤higkeit abzustellen sei, weshalb fÃ¼r eine ErhÃ¶hung der Invalidenrente kein Raum bleibe (Urk. 2 S. 8).</w:t>
      </w:r>
    </w:p>
    <w:p>
      <w:r>
        <w:t>Â Â Â Â Â Â Â Â  Betreffend IntegritÃ¤tsentschÃ¤digung fÃ¼hrte die Beschwerdegegnerin aus, die funktionellen VerÃ¤nderungen und FunktionseinschrÃ¤nkungen an der Schulter liessen eine Einordnung bei 10 %, der Zustand an der linken Handwurzel und am linken Handgelenk ebenfalls eine solche bei 10 % zu, womit eine IntegritÃ¤tsentschÃ¤digung von gesamthaft 20 % geschuldet sei (Urk. 2 S. 10).</w:t>
      </w:r>
    </w:p>
    <w:p>
      <w:r>
        <w:t>1.2Â Â Â Â Â Â Â Â  DemgegenÃ¼ber liess der BeschwerdefÃ¼hrer im Wesentlichen vorbringen, das von der Beschwerdegegnerin erhobene Valideneinkommen von Fr. 67'925.-- sei korrekt, das im Einspracheentscheid ermittelte Invalideneinkommen von Fr. 59'486.-- kÃ¶nne als Ausgangspunkt akzeptiert werden (Urk. 1 S. 8). Hingegen sei ein leidensbedingter Abzug von 25 % vorzunehmen. Der BeschwerdefÃ¼hrer sei sowohl an der linken als auch der dominanten rechten oberen ExtremitÃ¤t eingeschrÃ¤nkt, im Alter von dreiundvierzig Jahren sei es fÃ¼r ihn schwierig, eine Arbeit zu finden, in welcher er keine Berufserfahrung mitbringe, er blicke auf 15 Dienstjahre zurÃ¼ck und habe - obwohl eingebÃ¼rgert - keine genÃ¼genden Kenntnisse der deutschen Sprache, bilde auf dem Bau doch D.___ ebenfalls die Hauptsprache (Urk. 1 S. 9-10).</w:t>
      </w:r>
    </w:p>
    <w:p>
      <w:r>
        <w:t>2.Â Â Â Â Â Â</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2.4Â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2.5Â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w:t>
      </w:r>
    </w:p>
    <w:p>
      <w:r>
        <w:t>3.1.1Â Â Â Â Â Â Â Â  Nachdem der BeschwerdefÃ¼hrer am 6. Februar 2003 auf vereistem Weg ausgerutscht und auf die Schulter gefallen war (Unfallmeldung vom 7. Februar 2003, Urk. 8/1), stellte der erstbehandelnde Arzt Dr. A.___ eine Schulterkontusion rechts bei Fehlen ossÃ¤rer LÃ¤sionen fest und attestierte ab dem 14. bis zum 30. April 2003 eine ArbeitsunfÃ¤higkeit von 50 %. Ab dem 1. Mai 2003 sei von einer vollstÃ¤ndigen Arbeitsaufnahme auszugehen (Urk. 8/3). In der Folge arbeitete der BeschwerdefÃ¼hrer ab Juni 2003 wieder zu 100 % (Urk. 8/7/1), meldete indes am 23. August 2004 (Urk. 8/5) einen RÃ¼ckfall, mit ArbeitsunfÃ¤higkeit ab dem 21. Juli 2003. Ein Arthro-MRI der Schulter am 11. August 2004 ergab eine AC-Arthropathie rechts bei Status nach Schulterdistorsion. Die Ãrzte der Â Klinik F.___ Â berichteten, der BeschwerdefÃ¼hrer sei zwischenzeitlich im Urlaub gewesen, was unter weitgehender Schonung praktisch zur Beschwerdefreiheit gefÃ¼hrt habe. Seit Arbeitsaufnahme hÃ¤tten die Beschwerden wieder zugenommen, welche sich jedoch nach Infiltration sofort um etwa 60 % vermindert hÃ¤tten. Ab dem der Infiltration folgenden Tag sei der BeschwerdefÃ¼hrer wieder zu 100 % arbeitsfÃ¤hig (Bericht vom 24. August 2004, Urk. 8/9).</w:t>
      </w:r>
    </w:p>
    <w:p>
      <w:r>
        <w:t>3.1.2Â Â  Am 31. August 2004 (Urk. 8/11) berichtete der Arbeitgeber des BeschwerdefÃ¼hrers, die Angaben der Â Klinik F.___ seien nicht zutreffend. Der BeschwerdefÃ¼hrer sei aufgrund des RÃ¼ckfalles nicht arbeitsfÃ¤hig.</w:t>
      </w:r>
    </w:p>
    <w:p>
      <w:r>
        <w:t>3.1.3Â Â  Weil sich die Schulterbeschwerden etwa fÃ¼nf Monate nach der Infiltration vom August 2004 wieder verstÃ¤rkten (Urk. 8/14/1), erfolgten am 22. Dezember 2005 eine Schulterarthroskopie, AC-Gelenksresektion sowie eine Bizepstenotomie der rechten Schulter (Bericht der Â Klinik F.___ vom 16. Februar 2006, Urk. 8/21), bei attestierter vollstÃ¤ndiger ArbeitsunfÃ¤higkeit bis zum 1. Februar 2006 (Urk. 8/20/1).</w:t>
      </w:r>
    </w:p>
    <w:p>
      <w:r>
        <w:t>3.1.4Â Â  Mit Bericht vom 17. Mai 2006 (Urk. 8/28) fÃ¼hrten die Ãrzte der Klinik F.___ aus, der BeschwerdefÃ¼hrer erziele in der Beweglichkeit kontinuierliche Fortschritte. Dennoch bestehe eine deutliche EinschrÃ¤nkung der Schulterbeweglichkeit mit endphasigen Schmerzen. Bis zur nÃ¤chsten Kontrolle in acht Wochen sei von einer ArbeitsunfÃ¤higkeit im Umfang von 75 % auszugehen. Nachdem sich wegen persistierender Schmerzen im Bereich des AC-Gelenkes an dieser EinschÃ¤tzung nichts verÃ¤ndert hatte (Urk. 8/29), hielt Dr. med. G.___, Oberarzt an der Â Klinik F.___, am 23. August 2006 (Urk. 8/31) fest, die am 14. August 2006 durchgefÃ¼hrte gezielte AC-Gelenksinfiltration sei ohne die geringste Verbesserung der Symptome geblieben. Der BeschwerdefÃ¼hrer gebe nun Beschwerden mehr im anterioren Schulterbereich sowie im Sulcus bicipitalis an. Mangels eindeutiger Korrelation der Restbeschwerden mit der vor acht Monaten erfolgten Schulterarthroskopie drÃ¤nge sich eine abwartende Haltung auf. Das Heimprogramm sei durch den BeschwerdefÃ¼hrer aufrecht zu erhalten. Derzeit bestehe eine ArbeitsunfÃ¤higkeit von 75 % (Urk. 8/31/2).</w:t>
      </w:r>
    </w:p>
    <w:p>
      <w:r>
        <w:t>3.2Â Â Â Â</w:t>
      </w:r>
    </w:p>
    <w:p>
      <w:r>
        <w:t>3.2.1Â Â  Am 10. Oktober 2003 (Urk. 9/1) meldete der Arbeitgeber ein neues Unfallereignis, wonach der BeschwerdefÃ¼hrer am 21. Juli 2003 beim Besteigen einer LastwagenladebrÃ¼cke ausgerutscht und hinuntergefallen sei. Am 1. Oktober 2003 nannte Dr. B.___ (Urk. 9/3) den Verdacht eines ossÃ¤ren Kapselausrisses am dorsalen Triquetrum des linken Handgelenkes, veranlasste eine ergotherapeutische sowie medikamentÃ¶se Therapie und notierte, es werde derzeit versucht, die ArbeitsfÃ¤higkeit von 100 % aufrecht zu erhalten (Urk. 9/4/2). Mit Bericht vom 15. Oktober 2003 (Urk. 9/7) erklÃ¤rte sie, der Gesamtverlauf sei insgesamt gÃ¼nstig. Dass der BeschwerdefÃ¼hrer seine bisherige TÃ¤tigkeit unausgesetzt zu 100 % weiterfÃ¼hre, sei sicherlich seiner guten Motivation zuzuschreiben.</w:t>
      </w:r>
    </w:p>
    <w:p>
      <w:r>
        <w:t>3.2.2Â Â  Dr. B.___ berichtete in der Folge am 15. Juni 2004 (Urk. 9/11), eine CT-Untersuchung am 14. Mai 2004 habe einen konsolidierten dorsalen Kapselabriss gezeigt. Entsprechend seien auch die klinischen Befunde und die geklagten Beschwerden in diesem Bereich rÃ¼cklÃ¤ufig. Dennoch persistierten Schmerzen, die sie auf die ulnocarpale Problematik zurÃ¼ckfÃ¼hre (Urk. 9/11/2).</w:t>
      </w:r>
    </w:p>
    <w:p>
      <w:r>
        <w:t>3.2.3Â Â Â Â Â Â Â Â  AnlÃ¤sslich eines GesprÃ¤ches mit dem Arbeitgeber vom 30. Juni 2004 (Urk. 9/13) ergab sich, dass der BeschwerdefÃ¼hrer alle ihm zugeteilten Arbeiten bei voller Leistung verrichtete. Er sei fÃ¤hig, Kran- und Staplerfahrerarbeiten zu 40 % und Arbeiten im Werkhof (Material bereitstellen, einlagern, reinigen) im Umfang von 60 % auszufÃ¼hren. Spitzarbeiten, Pickeln oder Arbeiten, welche zu Vibrationen fÃ¼hrten, mÃ¼sse er keine verrichten. Das Heben und Tragen von Materialien mit einem Gewicht von 1 bis 25 kg bereite ihm keine MÃ¼he, schwerere Dinge wÃ¼rden demgegenÃ¼ber Probleme bereiten.</w:t>
      </w:r>
    </w:p>
    <w:p>
      <w:r>
        <w:t>3.2.4Â Â  Das Arthro-MRI des linken Handgelenkes vom 1. Oktober 2004 visualisierte eine ausgedehnte SchÃ¤digung des TFCC (triangular fibrocartilage complex) mit ossÃ¤ren Begleitreaktionen an Lunatum, Triquetrum und Ulna (Urk. 9/16). Gleichwohl hielt Dr. B.___ dafÃ¼r, dass keine ArbeitsunfÃ¤higkeit bestehe, sofern der BeschwerdefÃ¼hrer von schweren Arbeiten wie Pressluftbohren oder Arbeiten mit dem Pickel entlastet werde (Urk. 9/17/3).</w:t>
      </w:r>
    </w:p>
    <w:p>
      <w:r>
        <w:t>3.2.5Â Â  Am 10. Januar 2005 (Urk. 9/20) nahm Dr. B.___ eine UlnaverkÃ¼rzungsosteotomie links und eine Osteosynthese mit LCDC-Platte vor und bezeichnete am 11. MÃ¤rz 2005 den Verlauf als gut (Urk. 9/25). Die Belastbarkeit sei noch vermindert, der BeschwerdefÃ¼hrer aber beschwerdefrei. Am 26. April 2005 (Urk. 9/26) erachtete Dr. B.___ die Osteotomie als vollstÃ¤ndig konsolidiert und hielt dafÃ¼r, dass die Belastung schrittweise aufgebaut werden sollte. Sie empfahl, nach einer ArbeitunfÃ¤higkeit von 25 % (richtig wohl: ArbeitsfÃ¤higkeit) ab dem 9. Mai 2005 einen Versuch mit einer ArbeitsfÃ¤higkeit von 50 % zu machen.</w:t>
      </w:r>
    </w:p>
    <w:p>
      <w:r>
        <w:t>3.2.6Â Â  GemÃ¤ss Angaben des BeschwerdefÃ¼hrers sowie seines Arbeitgebers (Urk. 9/30) war der BeschwerdefÃ¼hrer ab dem 8. Juli 2005 mit einem tÃ¤glichen Pensum von 7,5 Stunden tÃ¤tig, wobei er praktisch alle Arbeiten verrichtet und eine volle Leistung erbracht habe.</w:t>
      </w:r>
    </w:p>
    <w:p>
      <w:r>
        <w:t>3.2.7Â Â  Mit Bericht vom 19. Januar 2006 (Urk. 9/33) hielt Dr. B.___ fest, der Verlauf vonseiten der ulnocarpalen Schmerzsymptomatik sei gut, eine vollstÃ¤ndige Beschwerdefreiheit bestehe jedoch nicht. In Bezug auf die linke Hand bestehe eine ArbeitsunfÃ¤higkeit von 15 %. Nach einer sonographischen AbklÃ¤rung am 23. Januar 2006 (Urk. 9/34/4) erklÃ¤rte die Ãrztin am 3. Februar 2006 (Urk. 9/34/2), die nach wie vor bestehenden Beschwerden seien wahrscheinlich auf eine PrÃ¤arthrose zurÃ¼ckzufÃ¼hren. Da sie mittel- bis langfristig keine MÃ¶glichkeit sehe, die Situation durch medizinische Massnahmen zu verbessern, habe sie die Behandlung in gegenseitigem EinverstÃ¤ndnis abgeschlossen. Eine ArbeitsunfÃ¤higkeit von 15 % in Bezug auf die linke Hand sei wahrscheinlich zu optimistisch.</w:t>
      </w:r>
    </w:p>
    <w:p>
      <w:r>
        <w:t>3.2.8Â Â  Dr. med. E.___, Handchirurgie, Klinik F.___, welcher vom BeschwerdefÃ¼hrer zwecks Zweitmeinung aufgesucht worden war, empfahl am 27. MÃ¤rz 2006 (Urk. 9/44) die DurchfÃ¼hrung einer diagnostischen Handgelenksarthroskopie, welche jedoch erst nach Verbesserung der Funktion der rechten Schulter vorgenommen werden sollte.</w:t>
      </w:r>
    </w:p>
    <w:p>
      <w:r>
        <w:t>3.2.9Â Â  Im Arztbericht vom 2. Mai 2006 (Urk. 9/47) notierte Dr. B.___, der BeschwerdefÃ¼hrer sei seit der Schulteroperation zu 100 % arbeitsunfÃ¤hig. Er habe ausgefÃ¼hrt, dass die linke Hand in Ruhe und bei leichten TÃ¤tigkeiten schmerzfrei sei. Schmerzen trÃ¤ten bei Belastung auf, wobei sich die Situation gegenÃ¼ber jener vor der Operation verbessert habe. Die Ãrztin erhob eine reizlose linke Hand und stellte weder eine ÃberwÃ¤rmung noch eine Schwellung fest. Sie fÃ¼hrte aus, ein Entscheid bezÃ¼glich einer Handgelenksarthrodese sei verfrÃ¼ht. Zudem spreche die gut erhaltene Beweglichkeit dagegen.</w:t>
      </w:r>
    </w:p>
    <w:p>
      <w:r>
        <w:t>3.3Â Â Â Â  Dr. C.___ beschrieb den BeschwerdefÃ¼hrer nach der kreisÃ¤rztlichen Untersuchung vom 2. Oktober 2006 (Bericht vom 6. Oktober 2006, Urk. 8/36 und 9/51) als freundlichen, frÃ¶hlichen, aufgeschlossenen, mit Akzent gut Deutsch sprechenden, kooperativen, arbeitswilligen, bewegungsfreudigen, krÃ¤ftigen sowie seine Beschwerden nicht betonend darstellenden Magaziner in gutem Allgemeinzustand (Urk. 8/36/4). Im Korridor habe er ein unauffÃ¤lliges Bewegungsmuster feststellen kÃ¶nnen, und wÃ¤hrend des GesprÃ¤ches habe der BeschwerdefÃ¼hrer im Sessel sitzend freie Spontanbewegungen mit den oberen ExtremitÃ¤ten gezeigt. Auf der rechten Seite bestehe ein Bewegungsumfang bis zur Waagrechten, links sei der Bewegungsumfang vollumfÃ¤nglich. Der BeschwerdefÃ¼hrer habe Ã¼berdies LiegestÃ¼tzÃ¼bungen gezeigt, welche er jeden Morgen problemlos absolviere. Das Ausziehen der Kleider sei problemlos erfolgt. Die Beweglichkeit der rechten Schulter sei eingeschrÃ¤nkt, die Ellbogen- und Fingerbeweglichkeit ohne Befund, der Faustschluss und eine volle Streckung der Hand erhalten (Urk. 8/36/4). Dr. C.___ fÃ¼hrte im Weiteren aus, die bisherige ArbeitsunfÃ¤higkeit von 75 % in der angestammten TÃ¤tigkeit als Bauhandlanger und Lagerist sei wohl gerechtfertigt. Allerdings sei eine wechselbelastende TÃ¤tigkeit mit vereinzelten Zusatzbelastungen von 10 bis 15 kg ohne wesentliche Abspreizbewegungen in axialer Richtung und ohne Ãber-Kopf-Stemmbewegungen, jedoch mit freier Bewegungsauslenkung beider Arme (in der rechten Schulter Abduktion nur knapp Ã¼ber SchulterhÃ¶he) vollzeitlich und vollschichtig mÃ¶glich. Rasche repetitive Stoss-, Zug- und Drehbewegungen, kraftvolles Zupacken, ausschliessliche Ãber-Kopf-Arbeiten, Spitzen, Bohren, HÃ¤mmern, Vibrationen, SchlÃ¤ge, Pickeln und Schaufeln seien demgegenÃ¼ber nicht zumutbar. Der BeschwerdefÃ¼hrer sei sehr willig und kooperativ, brauche aber UnterstÃ¼tzung fÃ¼r die beruflichen Massnahmen (Urk. 8/36/6).</w:t>
      </w:r>
    </w:p>
    <w:p>
      <w:r>
        <w:t>Â Â Â Â Â Â Â Â  Betreffend IntegritÃ¤tsentschÃ¤digung hielt Dr. C.___ fest, aufgrund der erheblichen Belastungsintoleranz sowie BewegungseinschrÃ¤nkung der rechten Schulter sei die IntegritÃ¤tsschÃ¤digung bei 10 % anzusetzen (Tabelle 1: Schulter bis zur Horizontalen beweglich: 15 %, Schulter bis 30 Grad Ã¼ber die Horizontale beweglich: 10 %, Periarthrosis humeroscapularis, mÃ¤ssige Form: 10 %, Tabelle 5: AC-Arthrose schwer 5-10 %). In Bezug auf die Handwurzel und das Handgelenk sei ebenfalls ein Einordnung bei 10 % gerechtfertigt (Tabelle 5: Handgelenksarthrose, mÃ¤ssig: 5-10 %, Handwurzelarthrose: 5-10 %). Insgesamt betrage damit die IntegritÃ¤tsschÃ¤digung 20 % (Urk. 8/37).</w:t>
      </w:r>
    </w:p>
    <w:p>
      <w:r>
        <w:rPr>
          <w:b/>
        </w:rPr>
        <w:t>E. 4</w:t>
      </w:r>
    </w:p>
    <w:p>
      <w:r>
        <w:t>4.1Â Â Â Â  Der BeschwerdefÃ¼hrer erhob keine EinwÃ¤nde gegen das von Kreisarzt Dr. C.___ festgelegte und der InvaliditÃ¤tsbemessung zugrunde liegende Zumutbarkeitsprofil (vgl. Erw. 3.3). Aus der Ã¤rztlichen Dokumentation ergeben sich denn auch keine Hinweise dafÃ¼r, dass nicht auf den Kreisarztbericht vom 6. Oktober 2006 abzustellen wÃ¤re. Es ist daher davon auszugehen, dass der BeschwerdefÃ¼hrer in einer wechselbelastenden TÃ¤tigkeit mit vereinzelten Zusatzbelastungen von 10 bis 15 kg ohne wesentliche Abspreizbewegungen in axialer Richtung und ohne Ãber-Kopf-Stemmbewegungen, jedoch mit freier Bewegungsauslenkung beider Arme (in der rechten Schulter Abduktion nur knapp Ã¼ber SchulterhÃ¶he) zu 100 % arbeitsfÃ¤hig ist.</w:t>
      </w:r>
    </w:p>
    <w:p>
      <w:r>
        <w:t>4.2Â Â Â Â Â Â Â Â  Ebenfalls unbestritten blieb die Festsetzung der IntegritÃ¤tsentschÃ¤digung bei insgesamt 20 %, zu dessen Bestimmung sich die Beschwerdegegnerin auf den Bericht des Kreisarztes gestÃ¼tzt hatte (Erw. 3.3). Die EinschÃ¤tzung des Kreisarztes steht in Ãbereinstimmung mit den SUVA-Tabellen 1 bzw. 5 und ist angesichts der medizinischen Aktenlage nicht zu beanstanden.</w:t>
      </w:r>
    </w:p>
    <w:p>
      <w:r>
        <w:t>4.3Â Â Â Â</w:t>
      </w:r>
    </w:p>
    <w:p>
      <w:r>
        <w:t>4.3.1Â Â  Strittig und zu prÃ¼fen bleibt, wie sich die eingeschrÃ¤nkte LeistungsfÃ¤higkeit des BeschwerdefÃ¼hrers in erwerblicher Hinsicht auswirkt.</w:t>
      </w:r>
    </w:p>
    <w:p>
      <w:r>
        <w:t>4.3.2Â Â  Bei erwerbstÃ¤tigen Versicherten ist der InvaliditÃ¤tsgrad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in Beziehung gesetzt zum Erwerbseinkommen, das sie erzielen kÃ¶nnte, wenn sie nicht invalid geworden wÃ¤re (Art 16 ATSG).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w:t>
      </w:r>
    </w:p>
    <w:p>
      <w:r>
        <w:t>Unter dem Valideneinkommen ist jenes Einkommen zu verstehen, welches die versicherte Person als Gesunde tatsÃ¤chlich erzielen wÃ¼rde (ZAK 1992 S. 92 Erw. 4a, 1961 S. 367). Die Einkommensermittlung hat so konkret wie mÃ¶glich zu erfolgen. Massgebend ist, was die versicherte Person aufgrund ihrer beruflichen FÃ¤higkeiten und persÃ¶nlichen UmstÃ¤nde nach dem Beweisgrad der Ã¼berwiegenden Wahrscheinlichkeit verdient hÃ¤tte. Dabei ist in der Regel vom zuletzt - das heisst grundsÃ¤tzlich vor dem Beginn der ganzen oder teilweisen ArbeitsunfÃ¤higkeit erzielten - Verdienst auszugehen (Urteil des EidgenÃ¶ssischen Versicherungsgerichts in Sachen G. vom 21. Dezember 2001, I 183/01, Erw. 4a, mit Hinweisen).</w:t>
      </w:r>
    </w:p>
    <w:p>
      <w:r>
        <w:t>Die Beschwerdegegnerin ermittelte ein Valideneinkommen von Fr. 67'925.-- fÃ¼r das Jahr 2007 (Urk. 9/62/2 S. 4 in Verbindung mit Urk. 9/56), was vom BeschwerdefÃ¼hrer zu Recht nicht beanstandet wurde (Erw. 1.3).</w:t>
      </w:r>
    </w:p>
    <w:p>
      <w:r>
        <w:t>4.3.3Â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oder die DAP-Zahlen herangezogen werden (BGE 126 V 76 f. Erw. 3b mit Hinweisen; BGE 129 V 472 Erw. 4.2.1).</w:t>
      </w:r>
    </w:p>
    <w:p>
      <w:r>
        <w:t>Â Â Â Â Â Â Â Â  Wenngleich der BeschwerdefÃ¼hrer einen Vertrag auflegte, gemÃ¤ss dem er ab dem 1. August 2007 bei seinem ehemaligen Arbeitgeber eine BeschÃ¤ftigung im Umfange von 50 % antrete (Urk. 3/4), und AusfÃ¼hrungen zu den von der Beschwerdegegnerin fÃ¼r den Einspracheentscheid nicht mehr beigezogenen Arbeitsplatzdokumentationen (DAP) machte (Urk. 1 S. 6-8), blieb die Festsetzung des Invalideneinkommens von Fr. 59'486.-- unbestritten. Zu Recht hat die Beschwerdegegnerin nicht auf das beim bisherigen Arbeitgeber im Rahmen einer 50%igen BeschÃ¤ftigung erzielte Einkommen abgestellt, ist es dem BeschwerdefÃ¼hrer dem Zumutbarkeitsprofil folgend doch zumutbar, einer angepassten TÃ¤tigkeit vollzeitlich nachzugehen.</w:t>
      </w:r>
    </w:p>
    <w:p>
      <w:r>
        <w:t>Â Â Â Â Â Â Â Â  GemÃ¤ss TA1 der LSE 2006 (S. 25) erzielten mit einfachen und repetitiven TÃ¤tigkeiten beschÃ¤ftigte MÃ¤nner einen monatlichen Lohn (Median) von Fr. 4'732.--, welcher praxisgemÃ¤ss auf eine betriebsÃ¼bliche Arbeitszeit von 41,7 Stunden pro Woche im Jahr 2007 anzupassen ist (Die Volkswirtschaft, 12-2008, Tab. B9.2, S. 94). Ebenso ist die Nominallohnentwicklung fÃ¼r MÃ¤nner von 35 Punkten bis ins Jahr 2007 (2006: 2014 Punkte, 2007: 2049 Punkte, Die Volkswirtschaft, 12-2008, Tab. B10.3, S. 95) zu berÃ¼cksichtigen, da Validen- und Invalideneinkommen auf zeitidentischer Ebene zu bestimmen sind. Damit ergibt sich ein Invalideneinkommen von Fr. 60'226.-- fÃ¼r das Jahr 2007. Die Beschwerdegegnerin ging zu Gunsten des BeschwerdefÃ¼hrers von einem Invalideneinkommen von Fr. 59'486.-- aus, was nicht zu beanstanden ist.</w:t>
      </w:r>
    </w:p>
    <w:p>
      <w:r>
        <w:t>4.3.4Â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Ein Abzug soll aber nicht automatisch, sondern nur dann erfolgen, wenn im Einzelfall Anhaltspunkte dafÃ¼r bestehen, dass der Versicherte wegen eines oder mehrerer dieser Merkmale seine gesundheitlich bedingte (Rest-)ArbeitsfÃ¤higkeit auf dem allgemeinen Arbeitsmarkt nur mit unterdurchschnittlichem erwerblichem Erfolg verwerten kann (BGE 126 V 79 Erw. 5b/aa). Es rechtfertigt sich aber nicht, fÃ¼r jedes zur Anwendung gelangende Merkmal separat quantifizierte AbzÃ¼ge vorzunehmen und diese zusammenzuzÃ¤hlen, da damit Wechselwirkungen ausgeblendet werden. So bestimmt sich beispielsweise der Anfangslohn in einer neuen Firma in der Regel nicht isoliert nach der Anzahl Dienstjahre, sondern unter anderem auch auf Grund der mitgebrachten Berufserfahrungen. Ganz allgemein ist der Einfluss aller Merkmale auf das Invalideneinkommen unter WÃ¼rdigung der UmstÃ¤nde im Einzelfall nach pflichtgemÃ¤ssem Ermessen gesamthaft zu schÃ¤tzen (BGE 126 V 80 Erw. 5b/bb mit Hinweisen), wobei der Abzug auf hÃ¶chstens 25 % zu begrenzen ist (BGE 134 V 322 Erw. 4.1, 129 V 481 Erw. 4.2.3 mit Hinweisen).</w:t>
      </w:r>
    </w:p>
    <w:p>
      <w:r>
        <w:t>Â Â Â Â Â Â Â Â  Zu Recht hat die Beschwerdegegnerin den Einwendungen des BeschwerdefÃ¼hrers, es sei der maximale Leidensabzug von 25 % in Anschlag zu bringen (Erw. 1.3), entgegengehalten, das Sozialversicherungsgericht dÃ¼rfe sein Ermessen nicht ohne triftigen Grund an die Stelle desjenigen der Verwaltung setzen (vgl. BGE 126 V 75 Erw. 6.). Ein Abzug von 25 % lÃ¤sst sich - wie nachfolgend zu zeigen ist - durch die Aktenlage nicht begrÃ¼nden.</w:t>
      </w:r>
    </w:p>
    <w:p>
      <w:r>
        <w:t>Â Â Â Â Â Â Â Â  GestÃ¼tzt auf die bundesgerichtliche Rechtsprechung rechtfertigt sich kein Abzug aufgrund des Alters des BeschwerdefÃ¼hrers von 43 Jahren im Zeitpunkt der Rentenfestsetzung, wirkt sich doch das zunehmende Alter nicht lohnsenkend (vgl. BGE 126 V 75 Erw. 5a/cc), sondern ab dem 40. Altersjahr eher lohnerhÃ¶hend aus (vgl. Urteil des Bundesgerichts in Sachen K. vom 6. Mai 2008, 8C_319/2007, Erw. 8.3). Mit Blick darauf, dass die Bedeutung der Dienstjahre im privaten Sektor abnimmt, je niedriger das Anforderungsprofil ist (vgl. BGE 126 V 75 Erw. 5.a/cc und Urteil des Bundesgerichts in Sachen D. vom 8. November 2007, I 902/06, Erw. 3.3.2), kommt diesem Kriterium keine ins Gewicht fallende Bedeutung zu. Sodann ist die Behauptung, der BeschwerdefÃ¼hrer verfÃ¼ge Ã¼ber keine genÃ¼genden Deutschkenntnisse, aktenwidrig, stellte doch Dr. C.___ fest, der BeschwerdefÃ¼hrer spreche (mit Akzent) gut Deutsch (Erw. 3.3). DafÃ¼r, dass der im Ãbrigen eingebÃ¼rgerte BeschwerdefÃ¼hrer wegen seiner ehemaligen NationalitÃ¤t Lohneinbussen hinzunehmen hÃ¤tte, liegen keine Anhaltspunkte vor. So entsprach sein Einkommen vor Eintritt der InvaliditÃ¤t durchaus branchenÃ¼blichen AnsÃ¤tzen (vgl. LSE 2006, S. 25; Median im Baugewerbe, Anforderungsniveau 4: Fr. 5'007.-- x 12 = Fr. 60'084.--). Ist der BeschwerdefÃ¼hrer schliesslich nicht auf leichte Hilfsarbeiten beschrÃ¤nkt, sondern sind ihm, wenn auch nur vereinzelt, Zusatzbelastungen von 10 bis 15 kg zumutbar, so hat die Beschwerdegegnerin der Situation angemessen Rechnung getragen und mit einem leidensbedingten Abzug von 10 % ihr Ermessen nicht Ã¼berschritten, womit es dabei sein Bewenden hat.</w:t>
      </w:r>
    </w:p>
    <w:p>
      <w:r>
        <w:t>Â Â Â Â Â Â Â Â  Die BerÃ¼cksichtigung eines leidensbedingten Abzuges von 10 % fÃ¼hrt zu einem Invalideneinkommen von Fr. 53'538.-- und damit zu einem InvaliditÃ¤tsgrad von 21 %.</w:t>
      </w:r>
    </w:p>
    <w:p>
      <w:r>
        <w:t>5.Â Â Â Â Â Â Â Â  Zusammenfassend erweist sich der Einspracheentscheid der Beschwerdegegnerin vom 26. November 2007 als rechtens,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Dr. Cristina Schiavi</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