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UV.2007.00533 vom 31. Juli 2009</w:t>
      </w:r>
    </w:p>
    <w:p>
      <w:r>
        <w:t>ZH Sozialversicherungsgericht, 2009-07-31, DE</w:t>
      </w:r>
    </w:p>
    <w:p>
      <w:r>
        <w:rPr>
          <w:b/>
        </w:rPr>
        <w:t xml:space="preserve">Quelle: </w:t>
      </w:r>
      <w:r>
        <w:t>https://mcp.opencaselaw.ch/entscheid/zh_sozialversicherungsgericht_UV.2007.00533</w:t>
      </w:r>
    </w:p>
    <w:p>
      <w:r>
        <w:t>FR: ZH_SOZIALVERSICHERUNGSGERICHT UV.2007.00533 du 31 juillet 2009</w:t>
      </w:r>
    </w:p>
    <w:p>
      <w:r>
        <w:t>IT: ZH_SOZIALVERSICHERUNGSGERICHT UV.2007.00533 del 31 luglio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Nach Art. 18 Abs. 2 UVG regelt der Bundesrat die Bemessung des InvaliditÃ¤tsgrades in SonderfÃ¤llen. Er kann dabei auch von Art. 16 ATSG abweichen. Â Erlass von Art. 28 der Verordnung Ã¼ber die Unfallversicherung (UVV) Gebrauch gemacht. GemÃ¤ss Art. 18 Abs. 3 UVG kann der Bundesrat ergÃ¤nzende Vorschriften Ã¼ber die Bestimmung des InvaliditÃ¤tsgrades erlassen. Von dieser Befugnis hat er mit dem Erlass von Art. 28 UVV Gebrauch gemacht, welche Bestimmung verschiedene SonderfÃ¤lle der InvaliditÃ¤tsbemessung regelt. GemÃ¤ss Art. 28 Abs. 4 UVV sind fÃ¼r die Bestimmung des InvaliditÃ¤tsgrades die Erwerbseinkommen massgebend, die eine versicherte Person im mittleren Alter bei einer entsprechenden GesundheitsschÃ¤digung erzielen kÃ¶nnte, wenn sie nach dem Unfall die ErwerbstÃ¤tigkeit altershalber nicht mehr aufnimmt (Variante I) oder wenn sich das vorgerÃ¼ckte Alter erheblich als Ursache der BeeintrÃ¤chtigung der ErwerbsfÃ¤higkeit auswirkt (Variante II).</w:t>
      </w:r>
    </w:p>
    <w:p>
      <w:r>
        <w:t>1.3Â Â Â Â  Der Rentenanspruch entsteht nach Art. 19 Abs. 1 UVG, wenn von der Fortsetzung der Ã¤rztlichen Behandlung keine namhafte Besserung des Gesundheitszustandes der versicherten Person mehr erwartet werden kann und allfÃ¤llige Eingliederungsmassnahmen der Invalidenversicherung abgeschlossen sind, wobei mit dem Rentenbeginn die Heilbehandlung und die Taggeldleistungen dahinfallen.</w:t>
      </w:r>
    </w:p>
    <w:p>
      <w:r>
        <w:rPr>
          <w:b/>
        </w:rPr>
        <w:t>E. 2</w:t>
      </w:r>
    </w:p>
    <w:p>
      <w:r>
        <w:t>2.1Â Â Â Â  Streitig und zu prÃ¼fen ist, ob die BeschwerdefÃ¼hrerin ab 1. April 2007 Anspruch auf eine Invalidenrente nach Unfallversicherungsgesetz hat und dabei vor allem der InvaliditÃ¤tsgrad. Der Leistungsbeginn (1. April 2007) sowie der versicherte Verdienst (Fr. 60'000.--) sind nicht mehr strittig (Urk. 1, Urk. 2). Es besteht auf Grund der Akten kein Anlass, auf diese Teilaspekte der den Streitgegenstand bildenden Invalidenrente nÃ¤her einzugehen (BGE 125 V 415 Erw. 1b und 417 oben). Die IntegritÃ¤tsentschÃ¤digung ist in Rechtskraft erwachsen.</w:t>
      </w:r>
    </w:p>
    <w:p>
      <w:r>
        <w:t>2.2Â Â Â Â  Der Gutachter Dr. A.___ stellte im Abschlussgutachten an unfallkausalen Befunden eine deutlich eingeschrÃ¤nkte Belastbarkeit im rechten Fuss und in der rechten Schulter ein painful-arc-Syndrom, das Ãberkopfbewegungen erschwert, fest. Dabei seien die Auswirkungen am Fuss bedeutender als diejenigen an der Schulter. Der Arzt schloss aus diesen Befunden, dass die WirtetÃ¤tigkeit nicht mehr mÃ¶glich ist. Hingegen sei der BeschwerdefÃ¼hrerin die AusÃ¼bung einer vorwiegend sitzend ausgeÃ¼bten oder einer mit Wechselbelastung in relativ raschen Wechselrhythmus, mit Tragen und Heben von Lasten bis max. 2 kg pro Seite und ohne repetitive Ãberkopfbewegungen verbundenen TÃ¤tigkeit im Umfang von 70 bis 75 % zumutbar (Urk. 9/M43 S. 10 f.). Die BeschwerdefÃ¼hrerin bringt gegen diese Beurteilung keine substantiierten EinwÃ¤nde vor. Sie kritisiert einzig das Mass der ArbeitsfÃ¤higkeit in einer VerweisungstÃ¤tigkeit als nicht begrÃ¼ndet, angesichts dessen, dass es sich um gravierende Unfallfolgen gehandelt habe (Urk. 1 S. 10). Dieser RÃ¼ge kann nicht gefolgt werden. Denn der Gutachter hat aufgezeigt, dass vor allem die Belastung der Beine beim Stehen und Gehen und die ÃberkopftÃ¤tigkeiten MÃ¼he bereiten, wohingegen das Sitzen ohne Weiteres Ã¼ber lÃ¤ngere Zeit mÃ¶glich ist, wie die Versicherte selber ausfÃ¼hrte (Urk. 9/M43 S. 3). Die EinschÃ¤tzung des Gutachters ist somit nachvollziehbar und begrÃ¼ndet, zumal das Gutachten auch die Ã¼brigen rechtsprechungsgemÃ¤ss erforderlichen Kriterien fÃ¼r beweiskrÃ¤ftige Ã¤rztliche Entscheidungsgrundlagen erfÃ¼llt (vgl. BGE 125 V 352 Erw. 3a) und selbst die behandelnden Ãrzte von einer RestarbeitsfÃ¤higkeit in einer leidensangepassten TÃ¤tigkeit von 50, 80 respektive 100 % ausgehen (Urk. 9/M24, Urk. 9/M25, Urk. 9/M40).</w:t>
      </w:r>
    </w:p>
    <w:p>
      <w:r>
        <w:t>Â Â Â Â Â Â Â Â  Zu beachten ist, dass es sich bei den medizinischen Angaben zur ArbeitsfÃ¤higkeit regelmÃ¤ssig um NÃ¤herungswerte handelt, welche ihrerseits eine GrÃ¶ssenordnung darstellen (dementsprechend erfolgt die Bezifferung in aller Regel in runden Zahlen). Umschreibt nun ein Gutachten diese GrÃ¶ssenordnung ohne weitere Angaben mit "30 bis 40 %", so lÃ¤sst sich daraus schliessen, dass 30 % als eher zu niedrig, 40 % dagegen als eher zu hoch angesehen werden. FÃ¼r die InvaliditÃ¤tsbemessung rechtfertigt sich in dieser Konstellation das Heranziehen des Mittelwertes, welcher von den beiden Extremwerten am wenigsten abweicht. Dieses Vorgehen vermeidet zudem Rechtsungleichheiten, welche daraus resultieren, dass der jeweilige Gutachter dieselbe Beurteilung in einem einzigen Wert oder aber in einer mehr oder weniger grossen Spannbreite ausdrÃ¼ckt. Das Bundesgericht hat denn auch in derartigen Konstellationen regelmÃ¤ssig auf den Mittelwert abgestellt oder entsprechende vorinstanzliche Entscheide geschÃ¼tzt (Urteil des Bundesgericht in Sachen M. vom 28. Dezember 2007, 9C_626/2007, Erw. 3.2 mit Hinweisen). Dementsprechend ist vorliegend die ArbeitsfÃ¤higkeit in einer leidensangepassten TÃ¤tigkeit mit 72,5 % zu beziffern.</w:t>
      </w:r>
    </w:p>
    <w:p>
      <w:r>
        <w:rPr>
          <w:b/>
        </w:rPr>
        <w:t>E. 3</w:t>
      </w:r>
    </w:p>
    <w:p>
      <w:r>
        <w:t>3.1Â Â Â Â  Die Beschwerdegegnerin hat bei der Berechnung des InvaliditÃ¤tsgrades im angefochtenen Einspracheenscheid der Spezialbestimmung von Art. 28 Abs. 4 UVV keine Beachtung geschenkt und ist somit der Ã¼blichen Berechnungsweise nach Art. 16 ATSG gefolgt (Urk. 2). Diese Berechnungsweise wird von der BeschwerdefÃ¼hrerin nicht kritisiert (Urk. 1). Zu prÃ¼fen ist jedoch von Amtes wegen, ob diese Vorgehensweise richtig ist.</w:t>
      </w:r>
    </w:p>
    <w:p>
      <w:r>
        <w:t>3.2Â Â Â Â  Mit der Bestimmung von Art. 28 Abs. 4 UVV wird bei der InvaliditÃ¤tsbemessung zum einen dem Umstand Rechnung getragen, dass nebst der - grundsÃ¤tzlich allein versicherten - unfallbedingten InvaliditÃ¤t auch das vorgerÃ¼ckte Alter eine Ursache der Erwerbslosigkeit oder -unfÃ¤higkeit bildet. Zum andern wird berÃ¼cksichtigt, dass die Invalidenrenten der Unfallversicherung bis zum Tod der Versicherten zur Ausrichtung gelangen (Art. 19 Abs. 2 UVG), wobei sie - in Abweichung von Art. 17 Abs. 1 ATSG - nach dem Monat, in dem MÃ¤nner das 65. und Frauen das 62. Altersjahr vollendet haben, nicht mehr revidiert werden kÃ¶nnen (Art. 22 UVG). Mit Art. 28 Abs. 4 UVV soll demnach verhindert werden, dass bei Ã¤lteren Versicherten zu hohe InvaliditÃ¤tsgrade resultieren und Dauerrenten zugesprochen werden, wo sie mit Blick auf die unfallbedingte InvaliditÃ¤t eher die Funktion von Altersrenten aufweisen. Die Anwendung von Art. 28 Abs. 4 UVV setzt mithin voraus, dass das Alter im gesamten Ursachenspektrum der BeeintrÃ¤chtigung der ErwerbsfÃ¤higkeit eine im Vergleich zur unfallbedingten KÃ¶rperschÃ¤digung wesentliche Bedeutung zukommt (RKUV 1990 Nr. U 115 S. 390 Erw. 4b).</w:t>
      </w:r>
    </w:p>
    <w:p>
      <w:r>
        <w:t>3.3Â Â Â Â  Die BeschwerdefÃ¼hrerin war bei Rentenbeginn am 1. April 2007 64 Jahre alt und damit im ordentlichen Rentenalter der AHV. Von einem vorgerÃ¼ckten Alter nach Art. 28 Abs. 4 UVV ist - unter BerÃ¼cksichtigung berufsspezifischer Gewohnheiten und allfÃ¤lliger Besonderheiten des Einzelfalls - in der Regel ab rund 60 Jahren auszugehen (BGE 122 V 424 Erw. 4c; Urteil des Bundesgerichts in Sachen B. vom 28. Februar 2007, U 357/06, Erw. 5.2). Die altersmÃ¤ssige Voraussetzung fÃ¼r die Anwendung dieser Bestimmung ist somit erfÃ¼llt. Da der BeschwerdefÃ¼hrerin die AusÃ¼bung ihrer bisherigen TÃ¤tigkeit nicht mehr mÃ¶glich ist, hÃ¤tte sie zur Verwertung ihrer verbliebenen RestarbeitsfÃ¤higkeit im Umfang von 72,5 % auf dem allgemeinen Arbeitsmarkt eine Stelle suchen mÃ¼ssen. Dabei wÃ¤re laut medizinischen Akten ihrem Alter angesichts ihres guten Allgemeinzustands im Rahmen der ArbeitsfÃ¤higkeit keine signifikante Bedeutung zugekommen. So fÃ¼hrte der Gutachter Dr. A.___ aus, die Versicherte wirke deutlich jÃ¼nger und die Unfallfolgen wÃ¤ren bei einer Person im mittleren Alter die gleichen gewesen (Urk. 9/M43 S. 11 und 14). Sodann zeigt die EinschÃ¤tzung der weiterhin mÃ¶glichen ArbeitstÃ¤tigkeiten im erwÃ¤hnten Pensum zwischen 70 -75 % auf, dass die gesundheitlichen Unfallfolgen nicht allzu gravierend sind. Jedoch kann angesichts des fortgeschrittenen Alters von 64 Jahren realistischerweise nicht davon ausgegangen werden, dass die der BeschwerdefÃ¼hrerin verbliebene RestarbeitsfÃ¤higkeit auf dem ausgeglichenen Arbeitsmarkt nachgefragt worden wÃ¤re. Fehlt es an einer wirtschaftlich verwertbaren RestarbeitsfÃ¤higkeit, liegt eine vollstÃ¤ndige ErwerbsunfÃ¤higkeit vor (Urteil des Bundesgerichts in Sachen S. vom 21. August 2006, I 831/05, Erw. 4.1.1). In einem mittleren Alter hÃ¤tte die BeschwerdefÃ¼hrerin voraussichtlich eine geeignete Stelle finden kÃ¶nnen. Mit Blick auf die jÃ¼ngere Rechtsprechung ist daher die Anwendbarkeit von Art. 28 Abs. 4 UVV (Variante II) zu bejahen (vgl. Urteil des Bundesgerichts in Sachen R. vom 14. August 2007, U 313/06, Erw. 3.4 mit Hinweisen). Der InvaliditÃ¤tsgrad der BeschwerdefÃ¼hrerin ist folglich mit den Einkommenszahlen (Validen- und Invalideneinkommen) zu bestimmen, welcher eine versicherte Person im mittleren Alter verdienen wÃ¼rde (SVR 1995 UV Nr. 35 S. 106 Erw. 3, RKUV 1990 Nr. U 115 S. 392). Nach der Rechtsprechung liegt das mittlere Alter bei etwa 42 Jahren oder zwischen 40 und 45 Jahren (BGE 122 V 419 Erw. 1b, Urteil des Bundesgerichts in Sachen S. vom 30. April 2005, U 122/05, Erw. 3.2.2).</w:t>
      </w:r>
    </w:p>
    <w:p>
      <w:r>
        <w:t>3.4Â Â Â Â  Die BeschwerdefÃ¼hrerin war seit 1997 als Wirtin im Restaurant Y.___ tÃ¤tig (Urk. 10/1, Urk. 10/33). Zuvor hatte sie eine einjÃ¤hrige Barlehre und ein Gastgewerbejahr im Ausland gemacht und lÃ¤ngere Zeit als Barangestellte gearbeitet, bevor sie das Wirtepatent erworben hatte und jahrelang als Wirtin tÃ¤tig gewesen war (Urk. 10/33). Es ist somit davon auszugehen, dass sie als 42jÃ¤hrige Berufsfrau ebenso im Gastgewerbe als Wirtin tÃ¤tig wÃ¤re. Es rechtfertigt sich mithin, die von ihr konkret erwirtschafteten Einkommen fÃ¼r die Ermittlung des Valideneinkommens heranzuziehen. Zwar war die BeschwerdefÃ¼hrerin von der Firma Z.___ angestellt. Angesichts dessen, dass sie Wirtin und GeschÃ¤ftsfÃ¼hrerin mit ihr untergebenen weiteren Angestellten war, rechtfertigt es sich jedoch, sie bei der Bestimmung des Valideneinkommens wie eine SelbstÃ¤ndigerwerbende zu behandeln und auf die durchschnittlich erzielten Einkommen der letzten Jahre abzustellen und den entsprechenden Wert, wenn nÃ¶tig, der Teuerung und realen Einkommensentwicklung bis zum massgebenden Zeitpunkt des Rentenbeginns anzupassen (vgl. BGE 129 V 224 Erw. 4.3.1, ZAK 1990 S. 519 Erw. 3c, RKUV 2006 Nr. U 568 S. 66 Erw. 2 [U 87/05]). GemÃ¤ss dem Individuellen Konto (IK) erzielte die BeschwerdefÃ¼hrerin im Jahr 1999 ein Einkommen Fr. 57'500.-- und in den Jahren 2000 bis und mit 2002 ein solches von Fr. 58'500.--. Im Jahr 2003, in welchem der erste Unfall eintrat, betrug das Einkommen noch Fr. 52'000.-- (Urk. 10/50).</w:t>
      </w:r>
    </w:p>
    <w:p>
      <w:r>
        <w:t>Â Â Â Â Â Â Â Â  Die Beschwerdegegnerin legte das Valideneinkommen auf Fr. 60'000.-- fest. Dabei liess sie sich offenbar massgeblich durch den Umstand leiten, dass die BeschwerdefÃ¼hrerin bei ihr ein Einkommen von Fr. 60'000.-- versichert hatte (vgl. Urk. 2). Dies erscheint als zu grosszÃ¼gig, zumal die konstanten Einkommen in den letzten drei Jahren vor Eintritt des Gesundheitsschadens und das generell schwierige berufliche Umfeld, auf welches die BeschwerdefÃ¼hrerin selber hinwies (Urk. 10/19), eine Lohnsteigerung nicht hÃ¤tten erwarten lassen. Auch ein Vergleich mit den Zahlen des Sektors Gastgewerbe der Schweizerischen Lohnstrukturerhebung des Bundesamtes fÃ¼r Statistik zeigt auf, dass selbst im Anforderungsniveau 1 und 2 bei den Frauen im Jahr 2006 lediglich ein maximales Durchschnittseinkommen von jÃ¤hrlich Fr. 52'572.-- und im Jahr 2002 von gar nur Fr. 50'760.-- vorhanden war. Davon ausgehend, dass die BeschwerdefÃ¼hrerin jedoch eine gute Wirtin war, da sie mit einem tatsÃ¤chlich abgerechneten Einkommen von Fr. 58'500.-- in den Jahren 2000 bis 2002 diese Durchschnittszahlen Ã¼bertraf, rechtfertigt es sich, auf dieses Einkommen von Fr. 58'500.-- abzustellen. Nicht gefolgt werden kann demgegenÃ¼ber der BeschwerdefÃ¼hrerin, soweit diese als Grundlage fÃ¼r das Valideneinkommen den Betrag von Fr. 62'833.-- nehmen will, den sie im Jahr 2004 mit der AHV abrechnete (Urk. 1 S. 6 f., Urk. 10/50), weil darin Leistungen der Krankentaggeld- und Unfallversicherung enthalten sind (vgl. Urk. 10/123).</w:t>
      </w:r>
    </w:p>
    <w:p>
      <w:r>
        <w:t>3.5Â Â Â Â</w:t>
      </w:r>
    </w:p>
    <w:p>
      <w:r>
        <w:t>3.5.1Â Â  Zu prÃ¼fen bleibt das Einkommen, das die BeschwerdefÃ¼hrerin als 42jÃ¤hrige in Anbetracht der unfallbedingten GesundheitsschÃ¤digungen erzielen wÃ¼rde (Invalideneinkommen).</w:t>
      </w:r>
    </w:p>
    <w:p>
      <w:r>
        <w:t>Â Â Â Â Â Â Â Â  Im angefochtenen Einspracheentscheid bestimmte die Beschwerdegegnerin das Invalideneinkommen anhand der TabellenlÃ¶hne gemÃ¤ss der schweizerischen Lohnstrukturerhebung (LSE) und erachtete dabei das Anforderungsniveau 3 (Berufs- und Fachkenntnisse vorausgesetzt) als massgebend. Als BegrÃ¼ndung hiefÃ¼r fÃ¼hrte sie an, der BeschwerdefÃ¼hrerin stehe aufgrund ihrer Berufs- und FÃ¼hrungserfahrung als GeschÃ¤ftsfÃ¼hrerin und Wirtin des Restaurants Y.___ eine FÃ¼hrungstÃ¤tigkeit im unteren Kadersegment offen, beispielsweise als GruppenfÃ¼hrerin eines Teams in einem Herstellungsbetrieb mit AufsichtstÃ¤tigkeiten, organisatorische und administrative Aufgaben oder Aufgaben im administrativen Bereich einer Cateringfirma als zustÃ¤ndige Person fÃ¼r den Wareneinkauf, die Einsatzplanung der Mitarbeiter und die Kalkulation der MenÃ¼folge (Urk. 2 S. 3). Die BeschwerdefÃ¼hrerin hÃ¤lt einen Berufswechsel fÃ¼r unzumutbar. FÃ¼r den Fall, dass die Zumutbarkeit bejaht werden sollte, will sie bei den TabellenlÃ¶hnen das Anforderungsniveau 4 (einfache und repetitive TÃ¤tigkeiten) angewendet haben, weil ihr die fÃ¼r die Anwendung des Anforderungsniveau 3 erforderliche Umschulung von der Invalidenversicherung mangels Eingliederungswirksamkeit nicht gewÃ¤hrt wÃ¼rde (Urk. 1 S. 8, vgl. auch Urk. 10/117 S. 5).</w:t>
      </w:r>
    </w:p>
    <w:p>
      <w:r>
        <w:t>3.5.2Â Â  Nach der Rechtsprechung gilt im Gebiet des Sozialversicherungsrechts allgemein der Grundsatz der Schadenminderungspflicht (BGE 123 V 233 Erw. 3c, 117 V 278 Erw. 2b, je mit Hinweisen), der folglich auch im Bereich des Unfallversicherungsrechts zum Tragen kommt (vgl. BGE 117 V 400). Die Selbsteingliederung als Ausdruck dieser Pflicht geht nicht nur dem Renten-, sondern auch dem gesetzlichen Eingliederungsanspruch vor; es handelt sich dabei nicht um eine Rechtspflicht im dogmatischen Sinn, sondern um eine Last, die der Versicherte auf sich zu nehmen hat, um seinen Leistungsanspruch zu wahren (BGE 113 V 28 Erw. 4a). Freilich dÃ¼rfen von einer versicherten Person in diesem Zusammenhang keine realitÃ¤tsfremden und in diesem Sinne unmÃ¶glichen oder unzumutbaren Vorkehren verlangt werden (ZAK 1989 S. 321 Erw. 4a). Ein Berufswechsel fÃ¤llt vor allem bei jÃ¼ngeren Versicherten in Betracht, die noch eine lange AktivitÃ¤tsperiode vor sich haben. Ganz allgemein ist bei der Frage, ob einer versicherten Person eine erwerbliche Neueingliederung zumutbar ist, auf deren persÃ¶nliche, berufliche und soziale VerhÃ¤ltnisse RÃ¼cksicht zu nehmen (SVR 1995 UV Nr. 35 S. 106 Erw. 5b).</w:t>
      </w:r>
    </w:p>
    <w:p>
      <w:r>
        <w:t>3.5.3Â Â Â Â Â Â Â Â  Entgegen der Ansicht der BeschwerdefÃ¼hrerin ist davon auszugehen, dass ihr grundsÃ¤tzlich ein Berufswechsel zumutbar ist (vgl. Urk. 1 S. 8, Urk. 10/117 S. 5). FÃ¼r ihren Standpunkt beruft sich die BeschwerdefÃ¼hrerin auf den Entscheid RKUV 1998 U 296 U S. 242. In diesem Entscheid war ebenfalls die Bestimmung von Art. 28 Abs. 4 UVV anwendbar. Es ging dabei um einen Versicherten, der sein ganzes Leben lang als Gartengestalter tÃ¤tig gewesen war und in diesem Beruf seinen Lebensinhalt gefunden hatte. Ohne die Frage abschliessend zu beurteilen, liess das EidgenÃ¶ssische Versicherungsgericht durchblicken, dass ihm ein Berufswechsel aus subjektiven GrÃ¼nden nicht zumutbar sei. Dieser Fall ist indes mit vorliegender Konstellation nicht vergleichbar, da die BeschwerdefÃ¼hrerin wÃ¤hrend ihrer Ehe lÃ¤ngere Zeit nicht erwerbstÃ¤tig war und erst nach ihrer Scheidung im Jahr 1994 wieder als Wirtin tÃ¤tig wurde (Urk. 10/33). Abgesehen davon wird eine Unzumutbarkeit eines Berufswechsels aus subjektiven GrÃ¼nden von der Rechtsprechung nur sehr zurÃ¼ckhaltend angenommen. Zudem hat das Bundesgericht im Falle eines lÃ¤ngjÃ¤hrig als KÃ¼chenchef in einem namhaften Lokal und als Gastwirt tÃ¤tig gewesenen Versicherten die Zumutbarkeit eines Berufswechsels ohne Weiteres bejaht (SVR 1995 Nr. UV Nr. 35 S. 106). Die von der Beschwerdegegnerin genannten VerweistÃ¤tigkeiten erscheinen nicht zum Vornherein als unrealistisch oder unzumutbar. Dabei ist zu berÃ¼cksichtigen, dass die BeschwerdefÃ¼hrerin in Bezug auf die hier massgebenden VerhÃ¤ltnisse im mittleren Alter bereits eine mehr als elfjÃ¤hrige Erfahrung im Gastgewerbe hatte, davon fÃ¼nf Jahre als Wirtin (Urk. 10/33). Sie verfÃ¼gte damit Ã¼ber Kenntnisse hinsichtlich Waren, Kalkulation, Betriebsorganisation und MitarbeiterfÃ¼hrung. Daran Ã¤ndert nichts, dass sie administrative Arbeiten dem TreuhÃ¤nder Ã¼bergab (vgl. Urk. 1 S. 9). Ob ihr jedoch die AusÃ¼bung der genannten TÃ¤tigkeiten ohne aufwendige Umschulung mÃ¶glich gewesen wÃ¤ren, lÃ¤sst sich mangels konkreter Angaben in den Akten zum Anforderungsprofil nicht beurteilen. Ebenso ist unter dem Gesichtspunkt der medizinischen Zumutbarkeit unklar, welche der genannten TÃ¤tigkeiten, insbesondere jene als GruppenfÃ¼hrerin eines Teams in einem Herstellungsbetrieb, in Frage kommen. Es ist deshalb eine RÃ¼ckweisung der Sache angezeigt. Es bedarf der AbklÃ¤rung, in welchen konkreten Verweisungsberufen mit einer Verwertung der RestarbeitsfÃ¤higkeit gerechnet werden kann. Zu erheben sind des Weiteren mÃ¶glichst konkret die dadurch erzielbaren Einkommen. Alsdann wird die Beschwerdegegnerin den Einkommensvergleich vorzunehmen und Ã¼ber den Anspruch auf die Invalidenrente neu zu verfÃ¼gen haben. Bei diesem Ausgang des Verfahrens kann die Frage nach der erforderlichen Eingliederungswirksamkeit allfÃ¤lliger Umschulungsmassnahmen offen bleiben. Insofern ist die Beschwerde gutzuheissen.</w:t>
      </w:r>
    </w:p>
    <w:p>
      <w:r>
        <w:t>4.Â Â Â Â Â Â  Bei diesem Ausgang des Verfahrens hat die BeschwerdefÃ¼hrerin Anspruch auf eine ProzessentschÃ¤digung. Diese ist nach Art. 61 lit. g ATSG in Verbindung mit Â§ 34 des Gesetzes Ã¼ber das Sozialversicherungsgericht ohne RÃ¼cksicht auf den Streitwert nach der Bedeutung der Streitsache, der Schwierigkeit des Prozesses, dem Mass des Obsiegens, dem Zeitaufwand und den Barauslagen festzusetzen. Unter BerÃ¼cksichtigung dieser GrundsÃ¤tze ist der BeschwerdefÃ¼hrerin eine ProzessentschÃ¤digung von Fr. 2'400.-- (inkl. Mehrwertsteuer und Barauslagen) zuzusprechen.</w:t>
      </w:r>
    </w:p>
    <w:p>
      <w:r>
        <w:t>Das Gericht erkennt:</w:t>
      </w:r>
    </w:p>
    <w:p>
      <w:r>
        <w:t>1.Â Â Â Â Â Â Â Â  Die Beschwerde wird in dem Sinne gutgeheissen, dass der Einspracheentscheid vom 8. November 2007 aufgehoben und die Sache an die AXA Versicherungen AG zurÃ¼ckgewiesen wird, damit sie die AbklÃ¤rungen im Sinne der ErwÃ¤gungen tÃ¤tige und hernach Ã¼ber den Rentenanspruch der BeschwerdefÃ¼hrerin erneut verfÃ¼ge.</w:t>
      </w:r>
    </w:p>
    <w:p>
      <w:r>
        <w:t>2.Â Â Â Â Â Â Â Â  Das Verfahren ist kostenlos.</w:t>
      </w:r>
    </w:p>
    <w:p>
      <w:r>
        <w:t>3.Â Â Â Â Â Â Â Â  Die Beschwerdegegnerin wird verpflichtet, der BeschwerdefÃ¼hrerin eine ProzessentschÃ¤digung von Fr. 2'400.-- (inkl. Barauslagen und MWSt) zu bezahlen.</w:t>
      </w:r>
    </w:p>
    <w:p>
      <w:r>
        <w:t>4.Â Â Â Â Â Â Â Â Â Â  Zustellung gegen Empfangsschein an:</w:t>
      </w:r>
    </w:p>
    <w:p>
      <w:r>
        <w:t>- FÃ¼rsprecher Herbert Schober</w:t>
      </w:r>
    </w:p>
    <w:p>
      <w:r>
        <w:t>- AXA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