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UV.2007.00521 vom 22. Juli 2009</w:t>
      </w:r>
    </w:p>
    <w:p>
      <w:r>
        <w:t>ZH Sozialversicherungsgericht, 2009-07-22, DE</w:t>
      </w:r>
    </w:p>
    <w:p>
      <w:r>
        <w:rPr>
          <w:b/>
        </w:rPr>
        <w:t xml:space="preserve">Quelle: </w:t>
      </w:r>
      <w:r>
        <w:t>https://mcp.opencaselaw.ch/entscheid/zh_sozialversicherungsgericht_UV.2007.00521</w:t>
      </w:r>
    </w:p>
    <w:p>
      <w:r>
        <w:t>FR: ZH_SOZIALVERSICHERUNGSGERICHT UV.2007.00521 du 22 juillet 2009</w:t>
      </w:r>
    </w:p>
    <w:p>
      <w:r>
        <w:t>IT: ZH_SOZIALVERSICHERUNGSGERICHT UV.2007.00521 del 22 luglio 2009</w:t>
      </w:r>
    </w:p>
    <w:p>
      <w:pPr>
        <w:pStyle w:val="Heading2"/>
      </w:pPr>
      <w:r>
        <w:t>Erwägungen</w:t>
      </w:r>
    </w:p>
    <w:p>
      <w:r>
        <w:rPr>
          <w:b/>
        </w:rPr>
        <w:t>E. 4</w:t>
      </w:r>
    </w:p>
    <w:p>
      <w:r>
        <w:t>4.1Â Â Â Â  Die SUVA ist davon ausgegangen, dass die beiden AutounfÃ¤lle und der Sturz auf der Treppe dem Bereich der mittelschweren Ereignisse in der leichteren HÃ¤lfte zuzuordnen seien. Dies ist nicht zu beanstanden und wird bezÃ¼glich des zweiten und dritten Unfalls auch von der BeschwerdefÃ¼hrerin nicht begrÃ¼ndet bestritten. BezÃ¼glich des ersten Unfalls wird geltend gemacht, es handle sich um einen schweren Unfall, weil bei einer Geschwindigkeit von Ã¼ber 100 km/h ein AusweichmanÃ¶ver habe stattfinden mÃ¼ssen und die Versicherte mit der Leitplanke kollidiert sei. Hingegen sprechen die aktenkundigen UmstÃ¤nde, insbesondere die Tatsache, dass kein Polizeirapport erstellt wurde und die BeschwerdefÃ¼hrerin offensichtlich die Fahrt mit dem eigenen Personenwagen fortsetzen konnte, nicht fÃ¼r eine sehr heftige Kollision. Auszuschliessen ist jedenfalls ein mittelschwerer Unfall im Grenzbereich zu den schweren UnfÃ¤llen oder gar ein schwerer Unfall (vgl. die in SZS 45/2001 S. 431 ff. erwÃ¤hnte Rechtsprechung). Es liegt allenfalls ein mittlerer Unfall im eigentlichen Sinn vor, mit der Folge, dass die AdÃ¤quanz zu bejahen wÃ¤re, wenn ein einzelnes der in die Beurteilung einzubeziehenden Kriterien in besonders ausgeprÃ¤gter Weise erfÃ¼llt wÃ¤re oder mehrere der zu berÃ¼cksichtigenden Kriterien gegeben wÃ¤ren (BGE 117 V 367 Erw. 6b), wobei die Beurteilung fÃ¼r jeden Unfall gesondert vorzunehmen ist (RKUV 1996 Nr. U 248 S. 176 [U 213/95] Erw. 4b; SVR 2007 UV Nr. 1 S. 1 [U 39/04] Erw. 3.3.2).</w:t>
      </w:r>
    </w:p>
    <w:p>
      <w:r>
        <w:t>4.2Â Â Â Â  Die UnfÃ¤lle ereigneten sich weder unter objektiv betrachtet besonders dramatischen UmstÃ¤nden, noch sind sie als besonders eindrÃ¼cklich zu bezeichnen, auch wenn dem ersten Unfall durch die Tatsache, dass die Versicherte gegen eine Leitplanke gedrÃ¤ngt wurde, eine gewisse EindrÃ¼cklichkeit nicht abzusprechen ist. So bestand weder eine Lebensgefahr, noch hat die Versicherte VerstÃ¼mmelungen erlitten (vgl. Urteil des Bundesgerichts vom 12. Januar 2004, U 134/03, und vom 15. MÃ¤rz 2005, U 214/04, und vom 5. September 2006, U 114/06). Die UnfÃ¤lle hatten auch keine schweren Verletzungen oder Verletzungen besonderer Art zur Folge, die eine psychische Fehlentwicklung auszulÃ¶sen vermÃ¶chten. Das Kriterium der ungewÃ¶hnlich langen Dauer der Ã¤rztlichen Behandlung kann ebenfalls ausgeschlossen werden. Im Vordergrund standen physiotherapeutische Massnahmen und regelmÃ¤ssige psychiatrische Konsultationen. Eine Ã¤rztliche Fehlbehandlung wird nicht geltend gemacht und ist auch nicht gegeben. Von einem schwierigen Heilungsverlauf und massiven Komplikationen kann nicht gesprochen werden, vielmehr trat die psychische Komponente relativ bald in den Vordergrund. Soweit eine physisch bedingte BeeintrÃ¤chtigung der LeistungsfÃ¤higkeit bestanden hat, war sie nicht erheblicher Natur, zumal die BeschwerdefÃ¼hrerin bis zum zweiten Unfall zu 100 % weitergearbeitet hat und ihr durch die I.___ aus somatischer Sicht eine 100%ige ArbeitsfÃ¤higkeit in einer leidensangepasster TÃ¤tigkeit attestiert wurde (Urk. 8/III/40, 8/III/39.1). KÃ¶rperliche Dauerschmerzen sind auf Grund der Akten ausgewiesen, jedoch nicht in ausgeprÃ¤gter Form, da sie nicht objektivierbar und im Zusammenhang mit der psychischen Symptomatik zu sehen sind. Somit ist weder eines der fÃ¼r die AdÃ¤quanzbeurteilung massgebenden Kriterien in besonders ausgeprÃ¤gter Weise erfÃ¼llt, noch sind mehrere der zu berÃ¼cksichtigenden Kriterien gegeben, weshalb die UnfalladÃ¤quanz der geltend gemachten Beschwerden zu verneinen ist. Folglich erÃ¼brigt sich die PrÃ¼fung einer IntegritÃ¤tsentschÃ¤digung.</w:t>
      </w:r>
    </w:p>
    <w:p>
      <w:r>
        <w:t>5.Â Â Â Â Â Â  Der Einspracheentscheid der SUVA vom 30. Oktober 2007 besteht mithin zu Recht,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