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UV.2007.00496 vom 31. August 2009</w:t>
      </w:r>
    </w:p>
    <w:p>
      <w:r>
        <w:t>ZH Sozialversicherungsgericht, 2009-08-31, DE</w:t>
      </w:r>
    </w:p>
    <w:p>
      <w:r>
        <w:rPr>
          <w:b/>
        </w:rPr>
        <w:t xml:space="preserve">Quelle: </w:t>
      </w:r>
      <w:r>
        <w:t>https://mcp.opencaselaw.ch/entscheid/zh_sozialversicherungsgericht_UV.2007.00496</w:t>
      </w:r>
    </w:p>
    <w:p>
      <w:r>
        <w:t>FR: ZH_SOZIALVERSICHERUNGSGERICHT UV.2007.00496 du 31 août 2009</w:t>
      </w:r>
    </w:p>
    <w:p>
      <w:r>
        <w:t>IT: ZH_SOZIALVERSICHERUNGSGERICHT UV.2007.00496 del 31 agosto 2009</w:t>
      </w:r>
    </w:p>
    <w:p>
      <w:pPr>
        <w:pStyle w:val="Heading2"/>
      </w:pPr>
      <w:r>
        <w:t>Erwägungen</w:t>
      </w:r>
    </w:p>
    <w:p>
      <w:r>
        <w:rPr>
          <w:b/>
        </w:rPr>
        <w:t>E. 1</w:t>
      </w:r>
    </w:p>
    <w:p>
      <w:r>
        <w:t>1.1Â Â Â Â  Ist die versicherte Person infolge des Unfalles voll oder teilweise arbeitsunfÃ¤hig (Art. 6 des Bundesgesetzes Ã¼ber den Allgemeinen Teil des Sozialversicherungsrechts [ATSG]), so hat sie gemÃ¤ss Art. 16 Abs. 1 des Bundesgesetzes Ã¼ber die Unfallversicherung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1.2Â Â Â Â  Der Taggeldanspruch knÃ¼pft, wie sich aus dem Wortlaut von Art. 16 Abs. 1 UVG ergibt, an das wÃ¤hrend der Versicherungsunterstellung eingetretene Risiko (Unfall, unfallÃ¤hnliche KÃ¶rperschÃ¤digung, Berufskrankheit; Art. 6 Abs. 1 und 2 UVG in Verbindung mit Art. 9 der Verordnung Ã¼ber die Unfallversicherung [UVV]) sowie die daraus entstehende ArbeitsunfÃ¤higkeit an und ist, auch was die Bemessung der HÃ¶he des Taggeldes betrifft, abstrakt und vergangenheitsorientiert. Ein weiteres Leistungserfordernis besteht, wenn in der Bestimmung auch nicht ausdrÃ¼cklich erwÃ¤hnt, im Vorliegen eines wirtschaftlichen Schadens. Mit dem Taggeld wird die aus der ArbeitsunfÃ¤higkeit resultierende Erwerbseinbusse kompensiert, weshalb eine versicherte Person, die aufgrund der Unfallfolgen zwar (medizinisch-theoretisch) in der ArbeitsfÃ¤higkeit beeintrÃ¤chtigt ist, jedoch keine Verdiensteinbusse erleidet, grundsÃ¤tzlich nicht anspruchsberechtigt ist (vgl. BGE 134 V 392 Erw. 5.3 mit Hinweisen).</w:t>
      </w:r>
    </w:p>
    <w:p>
      <w:r>
        <w:rPr>
          <w:b/>
        </w:rPr>
        <w:t>E. 2</w:t>
      </w:r>
    </w:p>
    <w:p>
      <w:r>
        <w:t>2.1Â Â Â Â  Die SWICA begrÃ¼ndete die Einstellung der Taggeldleistungen per 30. April 2007 im Wesentlichen unter Hinweis auf die in Art. 67 und Art. 68 ATSG enthaltenen Bestimmungen betreffend ÃberentschÃ¤digung damit, dass die - schon vor dem fraglichen Unfall gesundheitlich angeschlagene - BeschwerdefÃ¼hrerin den Mietvertrag fÃ¼r ihr Restaurant bereits vor dem Sturz vom 16. November 2006 gekÃ¼ndigt habe und es an Hinweisen dafÃ¼r, dass sie nach Beginn der vorbezogenen AHV-Rente weiterhin ein Erwerbseinkommen zu erzielen beabsichtigt habe, fehle. Mangels eines mutmasslich unfallbedingt entgangenen Verdiensts sei der Anspruch auf Taggelder der Unfallversicherung damit mit der Pensionierung beziehungsweise dem Beginn der AHV-Altersrente dahingefallen (vgl. Urk. 2 S. 2 ff., Urk. 6 S. 3).</w:t>
      </w:r>
    </w:p>
    <w:p>
      <w:r>
        <w:t>2.2Â Â Â Â  Die BeschwerdefÃ¼hrerin stellte sich demgegenÃ¼ber im Wesentlichen auf den Standpunkt, angesichts der aus ihrer selbstÃ¤ndigen TÃ¤tigkeit resultierenden enormen Belastung habe sie schon vor dem Geschehnis vom 16. November 2006 beschlossen, das von ihr gefÃ¼hrte Restaurant per 30. MÃ¤rz 2007 aufzugeben, die - aufgrund ihrer GeringfÃ¼gigkeit bei Weitem nicht existenzsichernde - AHV-Rente vorzeitig zu beziehen und eine - ein regulÃ¤res Arbeitspensum mit sich bringende - TÃ¤tigkeit im AnstellungsverhÃ¤ltnis aufzunehmen. ZulÃ¤ssig sei daher lediglich eine KÃ¼rzung des Taggeldanspruchs im Betrag der Altersrente (vgl. Urk. 1 S. 3 f.).</w:t>
      </w:r>
    </w:p>
    <w:p>
      <w:r>
        <w:rPr>
          <w:b/>
        </w:rPr>
        <w:t>E. 3</w:t>
      </w:r>
    </w:p>
    <w:p>
      <w:r>
        <w:t>3.1Â Â Â Â Â Â Â Â  Betreffend den Gesundheitszustand der BeschwerdefÃ¼hrerin im vorliegend relevanten Zeitpunkt der Taggeldeinstellung per 30. April 2007 geht aus den medizinischen Akten im Wesentlichen Folgendes hervor:</w:t>
      </w:r>
    </w:p>
    <w:p>
      <w:r>
        <w:t>Â Â Â Â Â Â Â Â  Die Ãrzte des UniversitÃ¤tsspitals W.___, Departement Chirurgie, Klinik fÃ¼r Unfallchirurgie, diagnostizierten am 14. Februar 2007 akute Schulterschmerzen links bei Status nach nicht dislozierter Glenoidfraktur vom 16. November 2006. Aufgrund der erhobenen Befunde lasse sich eine Rotatorenmanschettenpathologie nicht ausschliessen. Die Ursache der akuten Verschlechterung der Symptomatik bei praktisch normaler Schulterfunktion sei unklar. Als PrimÃ¤rmassnahmen seien eine konsequente Analgetikaeinnahme wÃ¤hrend zehn Tagen sowie eine ambulante Physiotherapie der linken Schulter indiziert (vgl. Urk. 7/4). Seit dem 31. Januar 2007 bestehe eine vollstÃ¤ndige ArbeitsunfÃ¤higkeit (vgl. Urk. 7/7).</w:t>
      </w:r>
    </w:p>
    <w:p>
      <w:r>
        <w:t>3.2Â Â Â Â  Der orthopÃ¤dische Chirurg Dr. Y.___ stellte gestÃ¼tzt auf die medizinischen Akten und die Ergebnisse der Untersuchung der BeschwerdefÃ¼hrerin vom 24. April 2007 in seinem Gutachten vom 14. Juni 2007 (Urk. 7/26) folgende Diagnose (vgl. Urk. 7/26 S. 3):</w:t>
      </w:r>
    </w:p>
    <w:p>
      <w:r>
        <w:t>- Impingement-Syndrom der linken Schulter mit Frozen shoulder bei</w:t>
      </w:r>
    </w:p>
    <w:p>
      <w:r>
        <w:t>- Zustand nach Glenoidfraktur und</w:t>
      </w:r>
    </w:p>
    <w:p>
      <w:r>
        <w:t>- Verdacht auf LabrumlÃ¤sion</w:t>
      </w:r>
    </w:p>
    <w:p>
      <w:r>
        <w:t>Â Â Â Â Â Â Â Â  Der Unfall vom 16. November 2006 sei ausschliessliche Ursache der - auf objektivierbaren Befunden beruhenden - geklagten Beschwerden (vgl. Urk. 7/26 S. 3). In der angestammten TÃ¤tigkeit als Wirtin bestehe bis auf Weiteres eine 100%ige ArbeitsunfÃ¤higkeit. Generell seien der BeschwerdefÃ¼hrerin derzeit lediglich - stundenweise - leichte kÃ¶rperliche TÃ¤tigkeiten, beispielsweise Schreibarbeiten, zumutbar. Ãber weitere Therapiemassnahmen kÃ¶nne erst befunden werden, wenn mittels eines Arthro-MRI des linken Schultergelenks abgeklÃ¤rt worden sei, ob nebst den bereits festgestellten gesundheitlichen StÃ¶rungen eine LabrumlÃ¤sion beziehungsweise eine Ruptur der Rotatorenmanschette vorliege (vgl. Urk. 7/26 S. 4).</w:t>
      </w:r>
    </w:p>
    <w:p>
      <w:r>
        <w:t>3.3Â Â Â Â  Dr. med. Z.___, Facharzt FMH fÃ¼r Innere Medizin, attestierte der BeschwerdefÃ¼hrerin am 19. Juni 2007 weiterhin eine unfallbedingte vollstÃ¤ndige ArbeitsunfÃ¤higkeit (vgl. Unfallschein UVG, Urk. 7/27).</w:t>
      </w:r>
    </w:p>
    <w:p>
      <w:r>
        <w:t>Â Â Â Â Â Â Â Â  In seinem Schreiben an Dr. Y.___ hielt Dr. Z.___ am 10. September 2007 fest, das Arthro-MRI der linken Schulter vom 30. Juli 2007 habe folgenden Befund gezeitigt:</w:t>
      </w:r>
    </w:p>
    <w:p>
      <w:r>
        <w:t>- Konsolidation der Glenoidfraktur</w:t>
      </w:r>
    </w:p>
    <w:p>
      <w:r>
        <w:t>- Hinweise auf eine LabrumlÃ¤sion</w:t>
      </w:r>
    </w:p>
    <w:p>
      <w:r>
        <w:t>- Kleine (3 mm) Perforation der Supraspinatussehne, ansatznahe</w:t>
      </w:r>
    </w:p>
    <w:p>
      <w:r>
        <w:t>- Keine Retraktion des Muskels</w:t>
      </w:r>
    </w:p>
    <w:p>
      <w:r>
        <w:t>- Deutliche, aktivierte AC-Arthrose</w:t>
      </w:r>
    </w:p>
    <w:p>
      <w:r>
        <w:t>Â Â Â Â Â Â Â Â  Betreffend die allfÃ¤llige weitere Diagnostik und Therapie seien gutachterliche VorschlÃ¤ge erbeten. AnlÃ¤sslich der klinischen Kontrolle vom 30. August 2007 habe die Patientin Ã¼ber unverÃ¤nderte Beschwerden geklagt. Eine lokale Infiltration mit Medikamenten sei bis anhin nicht durchgefÃ¼hrt worden. Infolge der physikalischen Behandlungen sei es hÃ¤ufig noch zu einer SchmerzverstÃ¤rkung gekommen. Derzeit erfolgten analgetische Massnahmen (vgl. Urk. 7/42).</w:t>
      </w:r>
    </w:p>
    <w:p>
      <w:r>
        <w:rPr>
          <w:b/>
        </w:rPr>
        <w:t>E. 4</w:t>
      </w:r>
    </w:p>
    <w:p>
      <w:r>
        <w:t>4.1Â Â Â Â Â Â Â Â  Augrund der zitierten medizinischen Akten ist - mit den Parteien - davon auszugehen, dass die BeschwerdefÃ¼hrerin infolge des Unfalls vom 16. November 2006 noch Ã¼ber den 30. April 2007 hinaus in ihrer ArbeitsfÃ¤higkeit beeintrÃ¤chtigt war (vgl. Urk. 7/26 S. 4, Urk. 7/27). Die Beschwerdegegnerin hat sodann zu Recht anerkannt, dass noch Ã¼ber den 1. Mai 2007 hinaus Anspruch auf Ãbernahme der Heilbehandlungskosten bestehe (vgl. 7/38 S. 2, Urk. 2), ist gestÃ¼tzt auf die aktenkundigen Ã¤rztlichen Beurteilungen doch davon auszugehen, dass - allenfalls nach DurchfÃ¼hrung weiterer Untersuchungen - auch nach Ende April 2007 noch ein Behandlungserfolg zu erwarten war (vgl. Urk. 7/26 S. 4, Urk. 7/42).</w:t>
      </w:r>
    </w:p>
    <w:p>
      <w:r>
        <w:t>4.2Â Â Â Â  Der Sturz vom 16. November 2006 ereignete sich zu einem Zeitpunkt, in welchem die BeschwerdefÃ¼hrerin noch erwerbstÃ¤tig war (vgl. Urk. 7/2). Die - Ã¼ber den 30. April 2007 hinaus anhaltende - unfallbedingte ArbeitsunfÃ¤higkeit bewirkte einen Verdienstausfall, der Versicherungsleistungen des Unfallversicherers in Form von Taggeldern auslÃ¶ste (vgl. Urk. 7/16). Da das System der obligatorischen Unfallversicherung hinsichtlich der Taggeldzahlungen auf einer grundsÃ¤tzlich abstrakten Berechnungsmethodik beruht (vgl. Erw. 1.2), das heisst das Taggeld, mit Ausnahme gewisser SonderfÃ¤lle (Art. 15 Abs. 3 Satz 3 UVG in Verbindung mit Art. 23 UVV), nach Massgabe des vor dem Unfall erzielten und nicht auf der Grundlage des entgangenen Verdienstes bemessen wird (Art. 17 Abs. 1 UVG und Art. 22 Abs. 3 UVV), vermag entgegen der Betrachtungsweise der SWICA (vgl. Urk. 2, Urk. 6) der Umstand, dass die BeschwerdefÃ¼hrerin wÃ¤hrend der Taggeldausrichtung am 1. Mai 2007 - ein Jahr vor ihrer regulÃ¤ren Pensionierung - Rentenleistungen der AHV zu beziehen begann und damit, vorbehÃ¤ltlich einer darÃ¼ber hinaus ausgeÃ¼bten erwerblichen TÃ¤tigkeit, ab diesem Moment keine durch das versicherte Ereignis (Unfall) beziehungsweise die dadurch verursachte EinschrÃ¤nkung der ArbeitsfÃ¤higkeit hervorgerufene Verdiensteinbusse mehr vorlag, an der Anspruchsberechtigung nicht zu Ã¤ndern. Dass ein einmal entstandener Anspruch auf Taggeldleistungen mit Dahinfallen des nachgewiesenen konkreten Verdienstausfalls (hier zufolge Pensionierung) enden soll, ist in Art. 16 Abs. 2 Satz 2 UVG nicht vorgesehen und kÃ¤me deshalb einer gesetzgeberisch weder aufgrund der aktuellen Rechtslage noch de lege ferenda beabsichtigten faktischen Befristung dieser Leistungsart gleich (vgl. BGE 134 V 392 Erw. 5.3.1 mit Hinweisen).</w:t>
      </w:r>
    </w:p>
    <w:p>
      <w:r>
        <w:t>4.3Â Â Â Â  Die Taggelder sind nach dem Gesagten, sofern die entsprechenden Leistungsvoraussetzungen gemÃ¤ss Art. 16 und Art. 17 UVG erfÃ¼llt sind, weiterhin auszurichten, bis der medizinische Endzustand erreicht ist und - bei anhaltender ErwerbsunfÃ¤higkeit - zur Berentung Ã¼bergegangen werden muss (vgl. Urteil des Bundesgerichts vom 22. Oktober 2008, 8C_538/2008 Erw. 2.4.1). Ob die BeschwerdefÃ¼hrerin, wÃ¤re sie am 16. November 2006 nicht gestÃ¼rzt, noch - wie von ihr geltend gemacht (vgl. Urk. 1) - Ã¼ber den um ein Jahr vorgezogenen Beginn des AHV-Rentenbezugs am 1. Mai 2007 (vgl. Urk. 7/28) hinaus erwerbstÃ¤tig gewesen wÃ¤re, kann daher offen bleiben (vgl. hiezu auch BGE 134 V 392 Erw. 6.2 in fine, Urteil des Bundesgerichts vom 22. Oktober 2008, 8C_538/2008 Erw.2.4.1 in fine).</w:t>
      </w:r>
    </w:p>
    <w:p>
      <w:r>
        <w:t>4.4Â Â Â Â  Die von der BeschwerdefÃ¼hrerin angesprochene ÃberentschÃ¤digungsproblematik (vgl. Urk. 1 S. 2 und S. 4) schliesslich beschlÃ¤gt nicht den Taggeldanspruch als solchen, sondern die konkrete Festsetzung der Leistungen, worÃ¼ber die betroffenen LeistungstrÃ¤ger noch zu befinden haben werden (vgl. Urteil des Bundesgerichts vom 16. Oktober 2008, 8C_402/2008 Erw. 2.4.2.3).</w:t>
      </w:r>
    </w:p>
    <w:p>
      <w:r>
        <w:t>5.Â Â 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1'200.-- (inklusive Barauslagen und Mehrwertsteuer) als angemessen erscheint.</w:t>
      </w:r>
    </w:p>
    <w:p>
      <w:r>
        <w:t>Das Gericht erkennt:</w:t>
      </w:r>
    </w:p>
    <w:p>
      <w:r>
        <w:t>1.Â Â Â Â Â Â Â Â  Die Beschwerde wird in dem Sinne gutgeheissen, dass der Einspracheentscheid der SWICA Versicherungen vom 8. Oktober 2007 aufgehoben und festgestellt wird, dass die BeschwerdefÃ¼hrerin bei ErfÃ¼llung der entsprechenden Leistungsvoraussetzungen auch Ã¼ber den 1. Mai 2007 hinaus Anspruch auf Taggeldleistungen hat.</w:t>
      </w:r>
    </w:p>
    <w:p>
      <w:r>
        <w:t>2.Â Â Â Â Â Â Â Â  Das Verfahren ist kostenlos.</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Rechtsanwalt JÃ¼rg Schweizer</w:t>
      </w:r>
    </w:p>
    <w:p>
      <w:r>
        <w:t>- SWICA Versicherungen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