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UV.2007.00490 vom 23. März 2009</w:t>
      </w:r>
    </w:p>
    <w:p>
      <w:r>
        <w:t>ZH Sozialversicherungsgericht, 2009-03-23, DE</w:t>
      </w:r>
    </w:p>
    <w:p>
      <w:r>
        <w:rPr>
          <w:b/>
        </w:rPr>
        <w:t xml:space="preserve">Quelle: </w:t>
      </w:r>
      <w:r>
        <w:t>https://mcp.opencaselaw.ch/entscheid/zh_sozialversicherungsgericht_UV.2007.00490</w:t>
      </w:r>
    </w:p>
    <w:p>
      <w:r>
        <w:t>FR: ZH_SOZIALVERSICHERUNGSGERICHT UV.2007.00490 du 23 mars 2009</w:t>
      </w:r>
    </w:p>
    <w:p>
      <w:r>
        <w:t>IT: ZH_SOZIALVERSICHERUNGSGERICHT UV.2007.00490 del 23 marzo 2009</w:t>
      </w:r>
    </w:p>
    <w:p>
      <w:pPr>
        <w:pStyle w:val="Heading2"/>
      </w:pPr>
      <w:r>
        <w:t>Erwägungen</w:t>
      </w:r>
    </w:p>
    <w:p>
      <w:r>
        <w:rPr>
          <w:b/>
        </w:rPr>
        <w:t>E. 2</w:t>
      </w:r>
    </w:p>
    <w:p>
      <w:r>
        <w:t>Dem BeschwerdefÃ¼hrer seien auch Ã¼ber den 31. MÃ¤rz 2007 hinaus die versicherten Leistungen auszurichten.</w:t>
      </w:r>
    </w:p>
    <w:p>
      <w:r>
        <w:rPr>
          <w:b/>
        </w:rPr>
        <w:t>E. 3</w:t>
      </w:r>
    </w:p>
    <w:p>
      <w:r>
        <w:t>Unter EntschÃ¤digungsfolgen zulasten der Beschwerdegegnerin.Â</w:t>
      </w:r>
    </w:p>
    <w:p>
      <w:r>
        <w:t>2.2Â Â Â Â Â Â Â Â  Nachdem die SUVA mit Beschwerdeantwort vom 24. Januar 2008 (Urk. 9, unter Beilage ihrer Akten, Urk. 10/1-112) um Abweisung der Beschwerde ersucht hatte, wurdeÂ  mit VerfÃ¼gung vom 28. Januar 2008 der Schriftenwechsel als geschlossen erklÃ¤rt (Urk. 11).</w:t>
      </w:r>
    </w:p>
    <w:p>
      <w:r>
        <w:t>3.Â Â Â Â Â Â  Auf die Vorbringen der Parteien und die eingereichten Akten wird, soweit erforderlich, im Rahmen der nachfolgenden ErwÃ¤gungen eingegangen.</w:t>
      </w:r>
    </w:p>
    <w:p>
      <w:r>
        <w:t>Das Gericht zieht in ErwÃ¤gung:</w:t>
      </w:r>
    </w:p>
    <w:p>
      <w:r>
        <w:t>1.</w:t>
      </w:r>
    </w:p>
    <w:p>
      <w:r>
        <w:t>1.1Â Â Â Â  Strittig ist, ob die Beschwerdegegnerin zu Recht ihre Leistungen auf den 31. MÃ¤rz 2007 eingestellt und einen Anspruch auf die GewÃ¤hrung einer Rente und einer IntegritÃ¤tsentschÃ¤digung verneint hat.</w:t>
      </w:r>
    </w:p>
    <w:p>
      <w:r>
        <w:t>1.2 Der BeschwerdefÃ¼hrer liess geltend machen, er leide seit dem Unfall vom 22. MÃ¤rz 2004 stÃ¤ndig an Hand-, Schulter- und HÃ¼ftschmerzen. Mit der EinschÃ¤tzung des Kreisarztes vom 22. Dezember 2005, gemÃ¤ss welcher bei ihm EinschrÃ¤nkungen bei der Arbeit bestÃ¼nden, bestÃ¤tige die Beschwerdegegnerin selber, dass noch objektivierbare Unfallfolgen vorliegen. Das zur weiteren AbklÃ¤rung angezeigte CT der HÃ¼fte sei bis heute nicht durchgefÃ¼hrt wordenÂ  (Urk. 1 S. 4). Aus den Unfallakten gehe nicht hervor, dass die Schmerzsituation in Hand und HÃ¼fte - aufgrund letzterer sei er massiv behindert - nicht unfallbedingt sei. Er sollte gemÃ¤ss Bericht der E.___ vom 14. August 2007 noch einem Schmerzspezialisten vorgestellt werden. Selbst wenn fÃ¼r die volle ArbeitsunfÃ¤higkeit gewisse psychische Beschwerden mitverantwortlich wÃ¤ren, mÃ¼sste von einer vollen UnfallkausalitÃ¤t ausgegangen werden. Zudem sei es dringend angezeigt, eine AbklÃ¤rung durch einen Psychiater nachzuholen oder zumindest bei der behandelnden Psychiaterin einen ausfÃ¼hrlichen Bericht einzuholen (Urk. 1 S. 5). Insgesamt sei eine polydisziplinÃ¤re Begutachtung unabdingbar. Erst dann kÃ¶nne die Frage des natÃ¼rlichen Kausalzusammenhanges entschieden werden. Der adÃ¤quate Kausalzusammenhang sei bei einer PrÃ¼fung nach BGE 115 V 133 gegeben (Urk. 1 S. 6).</w:t>
      </w:r>
    </w:p>
    <w:p>
      <w:r>
        <w:t>1.3Â Â Â Â  Die Beschwerdegegnerin vertrat die Auffassung, gestÃ¼tzt auf die Beurteilung des Kreisarztes Dr. D.___ sei bezÃ¼glich der distalen Radiusfraktur links davon auszugehen, dass diese mit einer guten Funktion und in anatomisch korrekter Stellung ausgeheilt sei. Die letzte TÃ¤tigkeit des BeschwerdefÃ¼hrers sei gemÃ¤ss eigenen Aussagen nicht besonders anstrengend gewesen. Angesichts des Profils der ihm gemÃ¤ss Dr. D.___ weiterhin zumutbaren Arbeiten sei der BeschwerdefÃ¼hrer in der angestammten TÃ¤tigkeit aufgrund der reinen Unfallfolgen zu 100 % arbeitsfÃ¤hig. Die linke, nicht dominante Hand sei nur geringgradig eingeschrÃ¤nkt und als Zudienhand einsetzbar. Die KÃ¼ndigung der Anstellung sei mit Sicherheit aufgrund des Entzugs des FÃ¼hrerscheins wegen des unfallfremden Schlafapnoesyndroms erfolgt. Beim BeschwerdefÃ¼hrer bestÃ¼nden zudem zahlreiche weitere unfallfremde Leiden. Er kÃ¶nnte jedenfalls mit einer ihm zumutbaren TÃ¤tigkeit ein rentenausschliessendes Einkommen erzielen (Urk. 9 S. 3), selbst wenn allenfalls ein leidensbedingter Abzug von 5 % berÃ¼cksichtigt werde. Das vom Kreisarzt geforderte CT des HÃ¼ftgelenkes sei im Zeitpunkt der kreisÃ¤rztlichen Beurteilung bereits erstellt gewesen, was dem Kreisarzt offenbar entfallen sei; es mache keinen Sinn, dasselbe CT zu wiederholen (Urk. 9 S. 4). GestÃ¼tzt auf den Bericht der A.___ vom 28. September 2004 sei davon auszugehen, dass sich die geklagten HÃ¼ftbeschwerden im Ausmass nicht erklÃ¤ren liessen. Dabei dÃ¼rfte es sich um Beschwerden im Rahmen der vorbestehenden HÃ¼ftarthrose handeln, die durch den Unfall vorÃ¼bergehend verschlimmert worden sei. Der Vorzustand sei inzwischen weitgehend wieder erreicht. Der Schmerzsituation an Hand, Schulter und HÃ¼fte und den allenfalls psychischen Unfallfolgen liege kein organisch objektivierbarer Befund zugrunde. Der BeschwerdefÃ¼hrer weise eine maladaptive SchmerzbewÃ¤ltigungsstrategie mit Selbstlimitierung im Sinne einer Symptomausweitung sowie wahrscheinlich eine bewusste Verdeutlichungstendenz auf (Urk. 9 S. 6). Eine PrÃ¼fung der AdÃ¤quanz nach BGE 115 V 133 ff. ergebe, dass kein einziges der Kriterien erfÃ¼llt sei. Es sei davon auszugehen, dass weitere AbklÃ¤rungen am Ergebnis nichts mehr Ã¤ndern wÃ¼rden, weshalb im Sinne einer antizipierten BeweiswÃ¼rdigung auf die Abnahme weiterer Beweise zu verzichten sei (Urk. 9 S. 6).</w:t>
      </w:r>
    </w:p>
    <w:p>
      <w:r>
        <w:t>2.Â Â Â Â Â Â  Die anwendbaren gesetzlichen Bestimmungen sowie die nach Lehre und Rechtsprechung massgeblichen Kriterien fÃ¼r die Beurteilung der vorliegenden Streitsache wurden im Einspracheentscheid der Beschwerdegegnerin zutreffend und umfassend dargelegt (Urk. 2 Ziff. 1., Ziff. 3.a, Ziff. 3.c, Ziff. 3.e und Ziff. 5). Darauf wird zur Vermeidung von Wiederholungen verwiesen.</w:t>
      </w:r>
    </w:p>
    <w:p>
      <w:r>
        <w:rPr>
          <w:b/>
        </w:rPr>
        <w:t>E. 3.1</w:t>
      </w:r>
    </w:p>
    <w:p>
      <w:r>
        <w:t>Aus den medizinischen Akten ergibt sich im Wesentlichen Folgendes:</w:t>
      </w:r>
    </w:p>
    <w:p>
      <w:r>
        <w:rPr>
          <w:b/>
        </w:rPr>
        <w:t>E. 3.2</w:t>
      </w:r>
    </w:p>
    <w:p>
      <w:r>
        <w:t>3.2.1Â Â  Im Spital Z.___ wurden eine distale intraartikulÃ¤re Radiusfraktur links sowie eine Prellung lumbal/Becken links diagnostiziert und eine 100%ige ArbeitsunfÃ¤higkeit ab Unfalldatum attestiert (Bericht vom 6. April 2004, Urk. 10/3). Am 24. MÃ¤rz 2004 wurde die Radiusfraktur operativ versorgt (Urk. 10/6). GemÃ¤ss Bericht vom 19. Juli 2004 (Urk. 10/8) ergaben RÃ¶ntgenaufnahmen eine weitgehend ossÃ¤re Konsolidation, achsengerechte StellungsverhÃ¤ltnisse, keine sekundÃ¤re Dislokation und keine Lockerungszeichen des Osteosynthesematerials. Jedoch lag nach Auffassung des untersuchenden Arztes eine sudeckoide Reaktion vor.</w:t>
      </w:r>
    </w:p>
    <w:p>
      <w:r>
        <w:t>3.2.2Â Â  Im Austrittsbericht der A.___ vom 28. September 2004 (Urk. 10/22) wurden folgende Diagnosen gestellt:</w:t>
      </w:r>
    </w:p>
    <w:p>
      <w:r>
        <w:t>A.Â Â Â Â Â Â Â  22. MÃ¤rz 2004: Sturz auf linke Hand nach Sprung von einer Rampe</w:t>
      </w:r>
    </w:p>
    <w:p>
      <w:r>
        <w:t>1.Â Â Â Â Â Â Â Â Â  distale intraartikulÃ¤re Radiusfraktur links</w:t>
      </w:r>
    </w:p>
    <w:p>
      <w:r>
        <w:t>- 24. MÃ¤rz 2004 Osteosynthese (volare winkelstabile Platte, dorsale Minifragment-L-Platte)</w:t>
      </w:r>
    </w:p>
    <w:p>
      <w:r>
        <w:t>- im Verlauf CRPS der linken Hand, im Abklingen begriffen</w:t>
      </w:r>
    </w:p>
    <w:p>
      <w:r>
        <w:t>- LÃ¤sion R. superficialis N. radialis mit Hyperpathie</w:t>
      </w:r>
    </w:p>
    <w:p>
      <w:r>
        <w:t>- Stufe in der radiocarpalen GelenkflÃ¤che und UnregelmÃ¤ssigkeiten im distalen Radioulnargelenk im Sinne einer posttraumatischen PrÃ¤arthrose</w:t>
      </w:r>
    </w:p>
    <w:p>
      <w:r>
        <w:t>2.Â Â Â Â Â Â Â  HÃ¼ft-/Beckenkontusion links bei vorbestehender Coxarthrose</w:t>
      </w:r>
    </w:p>
    <w:p>
      <w:r>
        <w:t>B.Â Â Â Â Â Â Â  MÃ¤ssiggradige Coxarthrose links bei leichter coxa vara</w:t>
      </w:r>
    </w:p>
    <w:p>
      <w:r>
        <w:t>C.Â Â Â Â Â Â Â  Klinischer Verdacht auf obstruktives Schlafapnoesyndrom</w:t>
      </w:r>
    </w:p>
    <w:p>
      <w:r>
        <w:t>D.Â Â Â Â Â Â Â  Arterielle Hypertonie</w:t>
      </w:r>
    </w:p>
    <w:p>
      <w:r>
        <w:t>Â Â Â Â Â Â Â Â  Die CRPS-Beschwerden im linken Arm waren generell eher am Abklingen, so dass kein Anlass zur DurchfÃ¼hrung der vom orthopÃ¤dischen Konsiliararzt allenfalls empfohlenen Skelettszintigraphie (Urk. 10/21) gesehen wurde (Urk. 10/22 S. 3).</w:t>
      </w:r>
    </w:p>
    <w:p>
      <w:r>
        <w:t>Â Â Â Â Â Â Â Â  Zum Ausschluss einer Acetabulumfissur wurde eine CT-Untersuchung der HÃ¼fte veranlasst, welche am 16. September 2004 in der B.___ durchgefÃ¼hrt wurde (Urk. 10/16) und keinen Hinweis fÃ¼r eine posttraumatische ossÃ¤re LÃ¤sion, indes eine leichte Coxa vara und eine mÃ¤ssige Coxarthrose mit stÃ¤rkster Ausbildung mediokaudal und posterokaudal mit insgesamt deutlichen osteophytÃ¤ren Ausziehungen ergab.</w:t>
      </w:r>
    </w:p>
    <w:p>
      <w:r>
        <w:t>Â Â Â Â Â Â Â Â  Im psychosomatischen Konsiliarbericht hielt Dr. med. F.___, FMH Psychiatrie und Psychotherapie, am 8. September 2004 fest, Verhalten und Befundlage legten eine maladaptive SchmerzbewÃ¤ltigungsstrategie mit Selbstlimitierung im Sinne einer Symptomausweitung nahe (entsprechendes Verhalten und Ãberzeugungsmuster), jedoch bestehe wahrscheinlich keine psychische StÃ¶rung im eigentlichen Sinn. Wahrscheinlich sei auch eine Komponente von bewusster Verdeutlichung vorhanden (Urk. 10/20).</w:t>
      </w:r>
    </w:p>
    <w:p>
      <w:r>
        <w:t>Â Â Â Â Â Â Â Â  Zum Verlauf hielten die behandelnden Ãrzte der A.___ fest, der BeschwerdefÃ¼hrer habe nur eine eingeschrÃ¤nkte Bereitschaft gezeigt, sich auf die Rehabilitationsbehandlung einzulassen. Er sei sehr auf seine Beschwerden fixiert gewesen, habe sich stark verspannt und viele therapeutische Behandlungen am Handgelenk sowie insbesondere an der linken Schulter kaum zugelassen. Er habe in teils sehr appellativer Form Ã¼ber diverseste Beschwerden geklagt. Die Konsistenz der gezeigten EinschrÃ¤nkungen sei allerdings schlecht gewesen. Sowohl die stark eingeschrÃ¤nkte Schulterbeweglichkeit wie auch die stark eingeschrÃ¤nkte Nackenbeweglichkeit seien bei Ablenkung deutlich grÃ¶sser gewesen bei gleichzeitig sichtbarer Entspannung der Muskulatur. Zudem habe eine organisch nicht erklÃ¤rliche, starke Verminderung der Handkraft rechts bestanden. Insgesamt habe der BeschwerdefÃ¼hrer wenig Bereitschaft gezeigt, ein gewisses Mass an unvermeidlichen Schmerzen im Training zu tolerieren und an effektiven Leistungsgrenzen zu arbeiten. Durch Ablenkung habe er dazu gebracht werden kÃ¶nnen, den linken Arm im Alltag mehr einzusetzen. Die zu Beginn noch leicht vorhandenen TrophikstÃ¶rungen der linken Hand hÃ¤tten eine abnehmende Tendenz gezeigt und keiner spezifischen therapeutischen Massnahmen bedurft.</w:t>
      </w:r>
    </w:p>
    <w:p>
      <w:r>
        <w:t>Â Â Â Â Â Â Â Â</w:t>
      </w:r>
    </w:p>
    <w:p>
      <w:r>
        <w:t>Â Â Â Â Â Â Â Â  Zusammenfassend kamen die Ãrzte der A.___ zum Schluss, die vom BeschwerdefÃ¼hrer geklagten HÃ¼ft-, Kreuz- und Nackenbeschwerden links liessen sich im geschilderten Ausmass organisch nicht erklÃ¤ren. Bei den HÃ¼ftbeschwerden dÃ¼rfte es sich um Beschwerden im Rahmen der vorbestehenden HÃ¼ftarthrose handeln, die durch den Unfall vorÃ¼bergehend verschlimmert worden sei. Es sei davon auszugehen, dass inzwischen der Vorzustand wieder weitgehend erreicht sei (Urk. 10/22 S. 4).Â</w:t>
      </w:r>
    </w:p>
    <w:p>
      <w:r>
        <w:rPr>
          <w:b/>
        </w:rPr>
        <w:t>E. 3.2.3</w:t>
      </w:r>
    </w:p>
    <w:p>
      <w:r>
        <w:t>Der behandelnde Arzt, Dr. med. G.___, FMH Innere Medizin, berichtete am 14. April 2005 (Urk. 10/39), dass im Mai 2002 beim BeschwerdefÃ¼hrer die Diagnose einer Coxarthrose links gestellt und medikamentÃ¶s behandelt worden sei. Im September 2002 sei eine akute Beckenkammtendinose links mehr als rechts diagnostiziert worden, welche ebenfalls medikamentÃ¶s behandelt worden sei. Vor dem Unfallereignis vom 22. MÃ¤rz 2004 sei kein ArbeitsunfÃ¤higkeitszeugnis ausgestellt worden.</w:t>
      </w:r>
    </w:p>
    <w:p>
      <w:r>
        <w:rPr>
          <w:b/>
        </w:rPr>
        <w:t>E. 3.2.4</w:t>
      </w:r>
    </w:p>
    <w:p>
      <w:r>
        <w:t>Die erste Untersuchung des BeschwerdefÃ¼hrers durch Kreisarzt Dr. D.___ am 25. Juli 2005 war teilweise nur erschwert mÃ¶glich. WÃ¤hrend der Untersuchung zeigte der BeschwerdefÃ¼hrer ein stark linksseitig hinkendes Gangbild. Nach der Untersuchung wurde beobachtet, wie er sich kaum merklich hinkend entfernte, so dass ein ungeschulter Beobachter das Gangbild als normal bezeichnet hÃ¤tte (Urk. 10/49).</w:t>
      </w:r>
    </w:p>
    <w:p>
      <w:r>
        <w:rPr>
          <w:b/>
        </w:rPr>
        <w:t>E. 3.2.5</w:t>
      </w:r>
    </w:p>
    <w:p>
      <w:r>
        <w:t>Am 24. Oktober 2005 wurde der BeschwerdefÃ¼hrer im Gelenkzentrum der C.___ untersucht (Urk. 10/62), wo die Diagnose eines reaktiven Schmerzsyndroms der linken Schulter bei Status nach distaler und intraartikulÃ¤rer Radiusfraktur, plattenosteosynthetisch versorgt 03/04, Status nach postoperativem Dystrophie-Syndrom und Status nach fraglich postoperativem Dystrophie-Syndrom gestellt wurde. Klinisch und radiologisch fand sich kein konkretes Korrelat fÃ¼r die ausgeprÃ¤gte Schmerzsymptomatik. Die physiotherapeutische Behandlung sei abgeschlossen worden, da keine Verbesserung der Situation habe erzielt werden kÃ¶nnen und der BeschwerdefÃ¼hrer eine eher fragwÃ¼rdige Compliance an den Tag gelegt habe. Es gebe aktuell weder eine Indikation zum operativen Vorgehen noch zur WeiterfÃ¼hrung der bisherigen konservativen Massnahmen. Die untersuchenden Ãrzte empfahlen eine abschliessende Beurteilung der ArbeitsfÃ¤higkeit durch den SUVA-Kreisarzt sowie die Vorstellung bei einem Schmerzspezialisten zur langfristigen Einstellung einer adÃ¤quaten Schmerztherapie.</w:t>
      </w:r>
    </w:p>
    <w:p>
      <w:r>
        <w:rPr>
          <w:b/>
        </w:rPr>
        <w:t>E. 3.2.6</w:t>
      </w:r>
    </w:p>
    <w:p>
      <w:r>
        <w:t>Am 22. Dezember 2005 wurde der BeschwerdefÃ¼hrer erneut von Dr. D.___ kreisÃ¤rztlich untersucht (Urk. 10/64). Die Untersuchung im Schulter- und Armbereich links war aufgrund der teilweise heftigsten SchmerzÃ¤usserungen nur erschwert mÃ¶glich. Am linken Handgelenk konnten keine Schwellung und keine lokale ÃberwÃ¤rmung festgestellt werden. Weder rechts noch links lag in der Hohlhand eine Beschwielung vor. Der Faustschluss links war weitgehend vollstÃ¤ndig. Der grÃ¶sste Oberarmumfang betrug rechts 35 cm und links 34 cm, der grÃ¶sste Unterarmumfang rechts 29 cm und links 28 cm, der Handgelenksumfang rechts 18 cm und links 19 cm. Bei der Untersuchung des linken Beines zeigte der BeschwerdefÃ¼hrer die gleichen PhÃ¤nomene wie im Juli 2005 mit Angabe heftigster Schmerzen bei HÃ¼ftbeugung passiv. Auch eine Rotation im HÃ¼fgelenk links sowie Ab- und Adduktion waren schmerzbedingt kaum prÃ¼fbar. Eine am 21. Dezember 2005 durchgefÃ¼hrte RÃ¶ntgenuntersuchung ergab keine radiomorphologischen Hinweise auf einen Morbus Sudeck. Ebenfalls am 21. Dezember 2005 wurden RÃ¶ntgenaufnahmen des HÃ¼ftgelenkes durchgefÃ¼hrt (Urk. 10/63), angesichts welcher der Kreisarzt eine Fissur nicht ausschliessen konnte und zur weiteren AbklÃ¤rung eine Computertomographie des linken HÃ¼ftgelenks fÃ¼r angezeigt hielt. In seiner Beurteilung kam der Kreisarzt zum Schluss, dass angesichts der nur bedingt verwertbaren klinischen Untersuchungsbefunde, der aktuellen RÃ¶ntgenaufnahmen und des Berichts der C.___ vom 24. Oktober 2005 davon ausgegangen werden kÃ¶nne, dass die distale Radiusfraktur links mit einer guten Funktion und anatomisch korrekter Stellung ausgeheilt sei. Weder auf orthopÃ¤dischem noch auf chirurgischem Fachgebiet gebe es eine ErklÃ¤rung fÃ¼r die vom BeschwerdefÃ¼hrer geklagten Schmerzen. Er wies darauf hin, dass in frÃ¼heren Berichten von einer maladaptiven SchmerzbewÃ¤ltigungsstrategie und einer massiven Symptomausweitung die Rede sei. Hinsichtlich der eigentlichen Unfallfolgen, das heisst der distalen Radiusfraktur links, sei von einem Dauerzustand auszugehen. Der BeschwerdefÃ¼hrer sei voll arbeitsfÃ¤hig unter BerÃ¼cksichtigung der medizinisch-theoretisch bestehenden EinschrÃ¤nkungen bei folgenden TÃ¤tigkeiten: mittelschweres bis grob manuelles Hantieren mit Werkzeugen in der linken Hand; Arbeiten an stark vibrierenden oder Vibrationen erzeugenden Maschinen; Arbeiten verbunden mit Heben und Tragen von Lasten grÃ¶sser als 15 kg.</w:t>
      </w:r>
    </w:p>
    <w:p>
      <w:r>
        <w:rPr>
          <w:b/>
        </w:rPr>
        <w:t>E. 3.2.7</w:t>
      </w:r>
    </w:p>
    <w:p>
      <w:r>
        <w:t>Am 5. September 2006 (Urk. 10/73) bestÃ¤tigte Dr. G.___, dass sich die Befunde seit der Untersuchung vom 22. Dezember 2005 nicht verÃ¤ndert hÃ¤tten.</w:t>
      </w:r>
    </w:p>
    <w:p>
      <w:r>
        <w:rPr>
          <w:b/>
        </w:rPr>
        <w:t>E. 3.2.8</w:t>
      </w:r>
    </w:p>
    <w:p>
      <w:r>
        <w:t>Am 16. Juli 2007 wurde der BeschwerdefÃ¼hrer in der Handsprechstunde der E.___ ambulant untersucht. Im Bericht vom 14. August 2007 (Urk. 10/105) stellte Dr. med. H.___, OberÃ¤rztin, im Wesentlichen folgende Diagnose:</w:t>
      </w:r>
    </w:p>
    <w:p>
      <w:r>
        <w:t>Degenerative Handgelenksschmerzen</w:t>
      </w:r>
    </w:p>
    <w:p>
      <w:r>
        <w:t>- Status nach winkelstabiler volarer Platte sowie dorsaler Minifragment-L-Platte einer distalen intraartikulÃ¤ren Radiusfraktur links sowie Abscherfraktur des Processus styloideus ulnae nach Sturz 3/04</w:t>
      </w:r>
    </w:p>
    <w:p>
      <w:r>
        <w:t>- postoperativ konservative Therapie mittels Miacalcic/NSAR sowie Prednisonstoss und Rehabilitation in A.___ bei Morbus Sudeck</w:t>
      </w:r>
    </w:p>
    <w:p>
      <w:r>
        <w:t>- postoperativ Diagnose einer LÃ¤sion des Ramus superficialis N. radialis mit Hyperpathie</w:t>
      </w:r>
    </w:p>
    <w:p>
      <w:r>
        <w:t>Reaktives Schmerzsyndrom Schulter links, deswegen in der C.___ 2005 in Behandlung.</w:t>
      </w:r>
    </w:p>
    <w:p>
      <w:r>
        <w:t>Â Â Â Â Â Â Â Â  In ihrer Beurteilung hielt Dr. H.___ fest, der BeschwerdefÃ¼hrer betreibe einen regelrechten Funktionsausschluss seiner linken Hand. Die radiologischen AbklÃ¤rungen zeigten gut sitzendes, nicht gelockertes Osteosynthesematerial in situ sowie eine mÃ¤ssiggradige degenerative Arthrose radiokarpal. Auch klinisch-neurologisch respektive myographisch kÃ¶nne ein radikulÃ¤res oder peripheres Nervendefizit ausgeschlossen werden. Die Ergotherapie, welche nach Aussage des BeschwerdefÃ¼hrers keine wesentliche Verbesserung, sondern subjektiv eher eine Verschlechterung bewirkt habe, werde bei fraglicher Compliance sistiert. Eine Indikation zu einem operativen Vorgehen bestehe nicht, da dieses sicherlich keine Funktionsverbesserung der nicht in den Alltag eingebrachten Hand bringen werde. Dr. H.___ empfahl abschliessend die Vorstellung des BeschwerdefÃ¼hrers bei einem Schmerzspezialisten.</w:t>
      </w:r>
    </w:p>
    <w:p>
      <w:r>
        <w:t>3.2.9Â Â  Am 7./24. September 2007 nahm KreisÃ¤rztin Dr. med. I.___, FachÃ¤rztin fÃ¼r OrthopÃ¤dische Chirurgie FMH, im Hinblick auf den Bericht der E.___ vom 16. Juli 2007 (Erw. 3.2.8) zur Beurteilung von Kreisarzt Dr. D.___ vom 22. Dezember 2005 Stellung (Urk. 10/111 in Verbindung mit Urk. 10/108). Aufgrund des klaren Berichts der E.___ gelte die damalige kreisÃ¤rztliche EinschÃ¤tzung nach wie vor, wonach es weder auf orthopÃ¤dischem noch auf chirurgischem Fachgebiet eine ErklÃ¤rung fÃ¼r die vom BeschwerdefÃ¼hrer geklagten Schmerzen gibt und wonach der BeschwerdefÃ¼hrer mit EinschrÃ¤nkungen fÃ¼r mittelschweres bis grobes Hantieren mit der linken Hand vollschichtig arbeitsfÃ¤hig ist.</w:t>
      </w:r>
    </w:p>
    <w:p>
      <w:r>
        <w:rPr>
          <w:b/>
        </w:rPr>
        <w:t>E. 3.2.10</w:t>
      </w:r>
    </w:p>
    <w:p>
      <w:r>
        <w:t>Im Verlauf der Heilbehandlung wurde auch ein Schlafapnoesyndrom diagnostiziert (Urk. 10/24), welches unbestrittenermassen nicht unfallbedingt ist.</w:t>
      </w:r>
    </w:p>
    <w:p>
      <w:r>
        <w:t>3.3Â Â Â Â Â Â Â Â  Insgesamt geht aus den medizinischen Akten - insbesondere aus dem kreisÃ¤rztlichen Untersuchungsbericht vom 22. Dezember 2005 und dem Bericht der E.___ vom 14. August 2007 - deutlich hervor, dass - abgesehen vom Hausarzt, welcher jeweils nur sehr knapp Bericht erstattete - sÃ¤mtliche behandelnden Ãrzte die vom BeschwerdefÃ¼hrer geklagten Schmerzen bereits nach kurzer Zeit hÃ¶chstens noch teilweise und spÃ¤testens im Zeitpunkt der Leistungseinstellung nicht mehr aufgrund eines unfallbedingten organischen Substrats erklÃ¤ren konnten.</w:t>
      </w:r>
    </w:p>
    <w:p>
      <w:r>
        <w:t>3.4Â Â Â Â  Zur vom BeschwerdefÃ¼hrer beantragten CT-Untersuchung der HÃ¼fte ist zu bemerken, dass wohl der Kreisarzt in seinem Bericht vom 22. Dezember 2005 eine solche aufgrund der Ergebnisse der RÃ¶ntgenuntersuchung zum Ausschluss einer Fissur fÃ¼r angezeigt hielt, eine CT-Untersuchung zu diesem Zweck jedoch bereits am 16. September 2004 durchgefÃ¼hrt worden war und diese keinen Hinweis auf eine posttraumatische ossÃ¤re LÃ¤sion und auf eine Fissur ergeben hatte (vgl. Erw. 3.2.2). Eine erneute CT-Untersuchung ist angesichts dessen nicht erforderlich. Ausserdem ist in Bezug auf die HÃ¼fte gestÃ¼tzt auf die Ã¼berzeugende Beurteilung der A.___ ohnehin vom Erreichen des Vorzustandes auszugehen.</w:t>
      </w:r>
    </w:p>
    <w:p>
      <w:r>
        <w:t>3.5Â Â Â Â  Die aufgelegten medizinischen Akten erlauben eine abschliessende Beurteilung der vorliegenden Streitsache, weshalb keine weiteren medizinischen AbklÃ¤rungen - auch nicht wie beantragt eine polydisziplinÃ¤re Begutachtung - angezeigt sind. Die Einholung der Berichte der behandelnden Psychiaterin erÃ¼brigt sich ebenfalls, da eine allfÃ¤llige psychische Symptomatik - wie in der Folge aufgezeigt wird - ohnehin nicht in einem adÃ¤quaten Kausalzusammenhang zum Unfallereignis steht.</w:t>
      </w:r>
    </w:p>
    <w:p>
      <w:r>
        <w:t>3.6Â Â Â Â Â Â Â Â  Zusammenfassend kÃ¶nnen die im Zeitpunkt der Leistungseinstellung geklagten Beschwerden nicht organisch erklÃ¤rt werden. BezÃ¼glich der HÃ¼ftkontusion links war der Status quo sine erreicht. Und bezÃ¼glich des Handgelenks links konnte mit einer weiteren Behandlung keine namhafte Verbesserung mehr erwartet werden. Soweit die immer noch geklagten Beschwerden auf psychische StÃ¶rungen mit Krankheitswert beruhten, ist deren AdÃ¤quanz zum Unfall vom 22. MÃ¤rz 2004 zu prÃ¼fen.</w:t>
      </w:r>
    </w:p>
    <w:p>
      <w:r>
        <w:rPr>
          <w:b/>
        </w:rPr>
        <w:t>E. 4</w:t>
      </w:r>
    </w:p>
    <w:p>
      <w:r>
        <w:t>4.1Â Â Â Â  Die AdÃ¤quanzprÃ¼fung hat vorliegend unbestrittenermassen dem Raster von BGE 115 V 133 ff. zu erfolgen.</w:t>
      </w:r>
    </w:p>
    <w:p>
      <w:r>
        <w:t>4.2Â Â Â Â  Der BeschwerdefÃ¼hrer schilderte der SUVA gegenÃ¼ber folgenden Unfallhergang (Urk. 10/30): Er sass am 22. MÃ¤rz 2003 auf einer etwa 1,5 m hohen Rampe, liess sich Ã¼ber deren Kante hinunterrutschen, um so auf den Boden zu gelangen, rutschte aus und stÃ¼rzte seitlich links zu Boden, wobei er mit der Hand links sowie im Bereich HÃ¼fte/GesÃ¤ss links aufprallte. Angesichts des Herganges des Ereignisses sowie der hÃ¶chstrichterlichen Rechtsprechung (vgl. verschiedene Beispiele fÃ¼r die Qualifikation von Sturzereignissen im Urteil des EidgenÃ¶ssischen Versicherungsgerichts [EVG] in Sachen S. vom 12. August 2005, U 191/04, Erw. 5.1) hat die Beschwerdegegnerin dem Unfall zu Recht im mittleren Bereich an der Grenze zu den leichten UnfÃ¤llen eingereiht.</w:t>
      </w:r>
    </w:p>
    <w:p>
      <w:r>
        <w:rPr>
          <w:b/>
        </w:rPr>
        <w:t>E. 4.3.1</w:t>
      </w:r>
    </w:p>
    <w:p>
      <w:r>
        <w:t>Die Beschwerdegegnerin verneinte das Vorliegen sÃ¤mtlicher AdÃ¤quanzkriterien. Der BeschwerdefÃ¼hrer vertritt die Auffassung, die Kriterien der ungewÃ¶hnlich lange Dauer der Ã¤rztlichen Behandlung, der kÃ¶rperlichen Dauerschmerzen und des Grades und der Dauer der physisch bedingten ArbeitsunfÃ¤higkeit seien erfÃ¼llt. Das Fehlen der weiteren Kriterien beanstandete er nicht. Eine PrÃ¼fung der umstrittenen Kriterien ergibt Folgendes:</w:t>
      </w:r>
    </w:p>
    <w:p>
      <w:r>
        <w:rPr>
          <w:b/>
        </w:rPr>
        <w:t>E. 4.3.2</w:t>
      </w:r>
    </w:p>
    <w:p>
      <w:r>
        <w:t>Die Ã¤rztlichen Behandlungen waren Ã¼berwiegend wegen den vom BeschwerdefÃ¼hrer geltend gemachten und organisch nicht erklÃ¤rbaren Schmerzen erforderlich. Diese Behandlungen kÃ¶nnen jedoch bei der PrÃ¼fung des Kriteriums der ungewÃ¶hnlich langen Dauer der Ã¤rztlichen Behandlung nicht berÃ¼cksichtigt werden, weshalb dieses nicht erfÃ¼llt ist.</w:t>
      </w:r>
    </w:p>
    <w:p>
      <w:r>
        <w:rPr>
          <w:b/>
        </w:rPr>
        <w:t>E. 4.3.3</w:t>
      </w:r>
    </w:p>
    <w:p>
      <w:r>
        <w:t>Die vom BeschwerdefÃ¼hrer geklagten Dauerschmerzen sind organisch nicht erklÃ¤rbar, weshalb auch das Kriterium der kÃ¶rperlichen Dauerschmerzen nicht erfÃ¼llt ist.</w:t>
      </w:r>
    </w:p>
    <w:p>
      <w:r>
        <w:rPr>
          <w:b/>
        </w:rPr>
        <w:t>E. 4.3.4</w:t>
      </w:r>
    </w:p>
    <w:p>
      <w:r>
        <w:t>Angesichts des Umstandes, dass bereits im Juli 2004 die Radiusfraktur weitgehend ossÃ¤r konsolidiert und bezÃ¼glich der traumatisierten vorbestehenden HÃ¼ftgelenksarthrose der Vorzustand im September 2004 erreicht war, ist davon auszugehen, dass der BeschwerdefÃ¼hrer rein kÃ¶rperlich bedingt aufgrund der Unfallfolgen nicht lange in der ArbeitsfÃ¤higkeit eingeschrÃ¤nkt war, wobei darauf hinzuweisen ist, dass gemÃ¤ss der hÃ¶chstrichterlichen Rechtsprechung das Kriterium des Grades und der Dauer der physisch bedingten ArbeitsunfÃ¤higkeitauch danach beurteilt wird, ob der BeschwerdefÃ¼hrer auch in einer leidensangepassten TÃ¤tigkeit arbeitsunfÃ¤hig wÃ¤re (Urteil des EVG in Sachen H. vom 30. August 2006, U 21/06, Erw. 4.5; vom 24. Februar 2005 in Sachen C., U 311/04, Erw. 3.2).</w:t>
      </w:r>
    </w:p>
    <w:p>
      <w:r>
        <w:t>4.4Â Â Â Â Â Â Â Â  Insgesamt kann kein einziges Kriterium bejaht werden, weshalb die Beschwerdegegnerin die AdÃ¤quanz zu Recht verneint hat. FÃ¼r nicht rein organisch bedingte Beschwerden besteht demnach keine Leistungspflicht.</w:t>
      </w:r>
    </w:p>
    <w:p>
      <w:r>
        <w:rPr>
          <w:b/>
        </w:rPr>
        <w:t>E. 5</w:t>
      </w:r>
    </w:p>
    <w:p>
      <w:r>
        <w:t>5.1Â Â Â Â  Zu prÃ¼fen bleibt, ob der BeschwerdefÃ¼hrer aufgrund der organischen Unfallfolgen in seiner ErwerbsfÃ¤higkeit eingeschrÃ¤nkt ist.</w:t>
      </w:r>
    </w:p>
    <w:p>
      <w:r>
        <w:t>5.2Â Â Â Â  Im Jahr 2006 hÃ¤tte der BeschwerdefÃ¼hrer bei seinem bisherigen Arbeitgeber ein monatliches Einkommen von Fr. 4'598.-- und damit ein Jahreseinkommen von Fr. 59'774.-- (Fr. 4'598.-- x 13) erzielen kÃ¶nnen (Urk. 10/69). Im Jahr 2007 wÃ¤re dieser Lohn um 1.3 % erhÃ¶ht worden (Urk. 10/89). Der BeschwerdefÃ¼hrer hÃ¤tte somit im Jahr 2007 ein Valideneinkommen von Fr. 60'551.-- erzielt.</w:t>
      </w:r>
    </w:p>
    <w:p>
      <w:r>
        <w:t>5.3Â Â Â Â  Die KÃ¼ndigung des ArbeitsverhÃ¤ltnisses seitens des Arbeitgebers vom 29. Januar 2007 auf 31. MÃ¤rz 2007 (Beilage zu Urk. 10/97) erfolgte, weil dieser aufgrund der eingeschrÃ¤nkten TragfÃ¤higkeit (max. 15 kg) keine BeschÃ¤ftigungsmÃ¶glichkeiten fÃ¼r den BeschwerdefÃ¼hrer im Betrieb mehr sah. Auch wenn angesichts der weiteren aktenkundigen gesundheitlichen Probleme Zweifel angebracht sind, dass die KÃ¼ndigung tatsÃ¤chlich aus diesem Grund erfolgte, ist davon auszugehen, dass die vom BeschwerdefÃ¼hrer bis zum Unfall, ausgeÃ¼bte TÃ¤tigkeit nicht dem kreisÃ¤rztlichen Zumutbarkeitsprofil (vgl. Erw. 3.2.6) entspricht. Demnach ist das Invalideneinkommen anhand der TabellenlÃ¶hne gemÃ¤ss den vom Bundesamt fÃ¼r Statistik periodisch herausgegebenen Lohnstrukturerhebungen (LSE) zu bestimmen.</w:t>
      </w:r>
    </w:p>
    <w:p>
      <w:r>
        <w:t>Â Â Â Â Â Â Â Â  Der Zentralwert fÃ¼r die mit einfachen und repetitiven TÃ¤tigkeiten beschÃ¤ftigten MÃ¤nner betrug im Jahr 2006 im privaten Sektor Fr. 4'732.-- pro Monat bei 40 Arbeitsstunden pro Woche (LSE 2006, Tabelle TA1 S. 25). Da Validen- und Invalideneinkommen auf zeitidentischer Ebene zu berechnen sind, ist dieses Einkommen an die Nominallohnentwicklung fÃ¼r das Jahr 2007 anzupassen. Bei einer betriebsÃ¼blichen Arbeitszeit von 41,7 Stunden pro Woche im Jahr 2007 (Die Volkswirtschaft 3-2009 Tab. B 9.2 S. 98) und einer Nominallohnentwicklung bis ins Jahr 2007 fÃ¼r MÃ¤nner von 35 Punkten (2006: 2014 Punkte; 2007: 2049 Punkte, Die Volkswirtschaft 3-2009 Tab. 10.3 S. 99) ergibt sich ein Gehalt von Fr. 5'018.80 pro Monat beziehungsweise ein solches von Fr. 60'226.-- pro Jahr.</w:t>
      </w:r>
    </w:p>
    <w:p>
      <w:r>
        <w:t>5.4Â Â Â Â  Nach der Rechtsprechung des EVG kÃ¶nnen die statistischen LÃ¶hne um bis zu 25 % gekÃ¼rzt werden, wenn Anhaltspunkte dafÃ¼r bestehen, dass die versicherte Person ihre gesundheitlich bedingte RestarbeitsfÃ¤higkeit auf dem allgemeinen Arbeitsmarkt nur mit unterdurchschnittlichem Erfolg verwerten kann. Dabei sind die gesamten UmstÃ¤nde des konkreten Einzelfalls zu prÃ¼fen (BGE 126 V 75). Angesichts des dem BeschwerdefÃ¼hrer aufgrund der rein organischen unfallbedingten EinschrÃ¤nkungen gemÃ¤ss der kreisÃ¤rztlichen EinschÃ¤tzung noch vollumfÃ¤nglich zumutbaren TÃ¤tigkeiten rechtfertigt sich ein leidensbedingter Abzug von hÃ¶chstens 5 %, weshalb der Vergleichsrechnung ein Invalideneinkommen von Fr. 57'215.-- zugrundezulegen ist.</w:t>
      </w:r>
    </w:p>
    <w:p>
      <w:r>
        <w:t>5.5Â Â Â Â  Bei einem Valideneinkommen von Fr. 60'551.-- und einem Invalideneinkommen von Fr. 57'215.-- ergibt sich eine Einbusse von Fr. 3'336.-- und damit ein InvaliditÃ¤tsgrad von 5,5 %. In der obligatorischen Unfallversicherung wird fÃ¼r den Anspruch auf eine Invalidenrente eine EinschrÃ¤nkung der ErwerbsfÃ¤higkeit im Umfang von mindestens 10 % vorausgesetzt. Demnach besteht kein Anspruch auf eine Invalidenrente. Da die Unfallrestfolgen an der linken Hand Ã¤usserst gering sind, besteht auch keine unfallbedingte IntegritÃ¤tseinbusse in anspruchsbegrÃ¼ndendem Ausmass.</w:t>
      </w:r>
    </w:p>
    <w:p>
      <w:r>
        <w:t>6.Â Â Â Â Â Â  Der angefochtene Entscheid ist somit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Philipp Baumann</w:t>
      </w:r>
    </w:p>
    <w:p>
      <w:r>
        <w:t>- Schweizerische Unfallversicherungsanstalt</w:t>
      </w:r>
    </w:p>
    <w:p>
      <w:r>
        <w:t>- Bundesamt fÃ¼r Gesundheit</w:t>
      </w:r>
    </w:p>
    <w:p>
      <w:r>
        <w:t>- La Caisse Vaudoise</w:t>
      </w:r>
    </w:p>
    <w:p>
      <w:r>
        <w:t>- Concordia</w:t>
      </w:r>
    </w:p>
    <w:p>
      <w:r>
        <w:t>- AXA Lebensversicherungs-Gesellschaft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