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UV.2007.00460 vom 5. Februar 2009</w:t>
      </w:r>
    </w:p>
    <w:p>
      <w:r>
        <w:t>ZH Sozialversicherungsgericht, 2009-02-05, DE</w:t>
      </w:r>
    </w:p>
    <w:p>
      <w:r>
        <w:rPr>
          <w:b/>
        </w:rPr>
        <w:t xml:space="preserve">Quelle: </w:t>
      </w:r>
      <w:r>
        <w:t>https://mcp.opencaselaw.ch/entscheid/zh_sozialversicherungsgericht_UV.2007.00460</w:t>
      </w:r>
    </w:p>
    <w:p>
      <w:r>
        <w:t>FR: ZH_SOZIALVERSICHERUNGSGERICHT UV.2007.00460 du 5 février 2009</w:t>
      </w:r>
    </w:p>
    <w:p>
      <w:r>
        <w:t>IT: ZH_SOZIALVERSICHERUNGSGERICHT UV.2007.00460 del 5 febbraio 2009</w:t>
      </w:r>
    </w:p>
    <w:p>
      <w:pPr>
        <w:pStyle w:val="Heading2"/>
      </w:pPr>
      <w:r>
        <w:t>Erwägungen</w:t>
      </w:r>
    </w:p>
    <w:p>
      <w:r>
        <w:rPr>
          <w:b/>
        </w:rPr>
        <w:t>E. 2</w:t>
      </w:r>
    </w:p>
    <w:p>
      <w:r>
        <w:t>2.1Â Â Â Â  Mit Eingabe vom 18. Oktober 2007 liess X.___ durch RechtsanwÃ¤ltin Kocherhans Beschwerde erheben und beantragen, der angefochtene Entscheid sowie die VerfÃ¼gungen vom 24. Oktober 2006 und vom 20. Februar 2007 seien aufzuheben und die Sache sei an die Beschwerdegegnerin zurÃ¼ckzuweisen. Es sei festzustellen, dass die Voraussetzungen fÃ¼r die Festsetzung der Invalidenrente noch nicht erfÃ¼llt seien. Die Beschwerdegegnerin sei anzuweisen, weitere medizinische AbklÃ¤rungen, insbesondere eine polydisziplinÃ¤re Ã¤rztliche Untersuchung vornehmen zu lassen und berufliche Massnahmen zu ergreifen, unter gleichzeitiger Verpflichtung, dem BeschwerdefÃ¼hrer rÃ¼ckwirkend ab dem 1. April 2007 und fÃ¼r die Dauer dieser AbklÃ¤rungen und Massnahmen Unfalltaggelder in HÃ¶he von Fr. 157.90 (zuzÃ¼glich allfÃ¤lliger Teuerungsanpassungen) zu bezahlen, unter Anrechnung der ab dem 1. April 2007 bereits ausbezahlten Invalidenrenten. Eventualiter sei der InvaliditÃ¤tsgrad des BeschwerdefÃ¼hrers nach DurchfÃ¼hrung einer polydisziplinÃ¤ren Ã¤rztlichen Untersuchung unter BerÃ¼cksichtigung seiner BeeintrÃ¤chtigungen und seiner effektiven LeistungsfÃ¤higkeit neu zu berechnen. Die Beschwerdegegnerin sei alsdann zu verpflichten, dem BeschwerdefÃ¼hrer rÃ¼ckwirkend ab dem 1. April 2007 eine entsprechende Invalidenrente auszubezahlen, unter Anrechnung der seit dem 1. April 2007 bereits ausbezahlten Invalidenrenten.</w:t>
      </w:r>
    </w:p>
    <w:p>
      <w:r>
        <w:t>Â Â Â Â Â Â Â Â  Ferner sei festzustellen, dass die Voraussetzungen fÃ¼r die Festsetzung einer IntegritÃ¤tsentschÃ¤digung noch nicht erfÃ¼llt seien. Eventualiter sei der BeschwerdefÃ¼hrer fÃ¼r die Berechnung der IntegritÃ¤tseinbusse einer polydisziplinÃ¤ren Ã¤rztlichen Untersuchung zu unterziehen und es sei die Beschwerdegegnerin zu verpflichten, dem BeschwerdefÃ¼hrer nach Vorliegen des entsprechenden Gutachtens die gestÃ¼tzt darauf neu festgelegte IntegritÃ¤tsentschÃ¤digung auszubezahlen, unter Anrechung der bereits bezahlten IntegritÃ¤tsentschÃ¤digung (Urk. 1 S. 2-3).</w:t>
      </w:r>
    </w:p>
    <w:p>
      <w:r>
        <w:t>2.2Â Â Â Â Â Â Â Â  Nachdem die Beschwerdegegnerin in der Beschwerdeantwort vom 3. Dezember 2007 (Urk. 8 unter Beilage ihrer Akten, Urk. 9/1-105) um Abweisung der Beschwerde ersucht hatte, wurde der Schriftenwechsel mit VerfÃ¼gung vom 5. Dezember 2007 (Urk. 10) geschlossen.</w:t>
      </w:r>
    </w:p>
    <w:p>
      <w:r>
        <w:t>3.Â Â Â Â Â Â  Auf die weiteren Vorbringen der Parteien sowie die eingereichten Unterlagen wird, soweit erforderlich, in den nachstehenden ErwÃ¤gungen eingegangen.</w:t>
      </w:r>
    </w:p>
    <w:p>
      <w:r>
        <w:t>Das Gericht zieht in ErwÃ¤gung:</w:t>
      </w:r>
    </w:p>
    <w:p>
      <w:r>
        <w:t>1.Â Â Â Â Â Â</w:t>
      </w:r>
    </w:p>
    <w:p>
      <w:r>
        <w:t>1.1Â Â Â Â Â Â Â Â  GestÃ¼tzt auf die kreisÃ¤rztliche Zumutbarkeitsbeurteilung hielt die Beschwerdegegnerin dafÃ¼r, dass dem BeschwerdefÃ¼hrer eine wechselbelastende TÃ¤tigkeit mit vereinzelten Zusatzbelastungen von 10 - 20 kg stehend ohne ausschliessliche Belastung des linken Beines, kurzstreckig gehend 5 - 10 kg, ganztags zumutbar sei. Das Gehen von 200 Metern mehrmals pro Arbeitszeit, das vorwiegende Sitzen mit der MÃ¶glichkeit aufzustehen und herumzugehen, sei ebenfalls mÃ¶glich. FÃ¼r die linke Hand nicht zumutbar seien krÃ¤ftiges Zupacken, Feinarbeiten, kraftvoller Spitzgriff mit dem linken Zeigefinger, kraftvolles AbstÃ¼tzen der linken Hand sowie krÃ¤ftiger repetitiver Faustschluss. Die rechte dominante Hand sei vollumfÃ¤nglich einsetzbar. FÃ¼r das linke Kniegelenk nicht zumutbar seien kraftvolle Stoss-, Zug- und Drehbewegungen, repetitives Treppensteigen, Leiternarbeiten, bodennahes Arbeiten, SchlÃ¤ge sowie Vibrationen. Am ehesten vorstellbar sei eine vorwiegend sitzende Montage- oder organisatorische TÃ¤tigkeit an tischhoher OberflÃ¤che mit freier Arbeitsposition und der MÃ¶glichkeit aufzustehen und herumzugehen. Die vorgeschlagenen ArbeitsplÃ¤tze wÃ¼rden den genannten EinschrÃ¤nkungen angemessen Rechung tragen, weshalb dem BeschwerdefÃ¼hrer das Erzielen eines Invalideneinkommens in HÃ¶he von Fr. 52'300.-- durchaus zumutbar sei (Urk. 2 S. 5). Ein Vergleich mit den Vorgaben der schweizerischen Lohnstrukturerhebung 2004, welcher zu einem Invalidenlohn von Fr. 52'797.-- (Fr. 4'588.-- x 12, aufgerechnet auf 41,7 Wochenstunden, auf das Jahr 2006 indexiert [1,0 % fÃ¼r 2005; 1,2 % fÃ¼r 2006], minus leidensbedingter Abzug von 10 %) fÃ¼hre, zeige, dass ein Invalideneinkommen von Fr. 52'300.-- durchaus realisierbar sei. Eine GegenÃ¼berstellung mit dem vom BeschwerdefÃ¼hrer zu Recht nicht bestrittenen mutmasslichen Verdienst von Fr. 66'300.-- fÃ¼hre zu einem InvaliditÃ¤tsgrad von 21 %. Da am 1. April 2007 weder eine namhafte Besserung des Gesundheitszustandes zu erwarten gewesen sei, noch Eingliederungsmassnahmen der IV durchgefÃ¼hrt worden seien, sei die Festsetzung des Rentenanspruchs auf diesen Zeitpunkt nicht zu beanstanden. Schliesslich sei gemÃ¤ss medizinischen Akten eine Verschlimmerung des IntegritÃ¤tsschadens nicht mit Wahrscheinlichkeit prognostiziert, weshalb auch die IntegritÃ¤tsschadeneinschÃ¤tzung nicht zu beanstanden sei (Urk. 2 S. 7).</w:t>
      </w:r>
    </w:p>
    <w:p>
      <w:r>
        <w:t>1.2Â Â Â Â Â Â Â Â  DemgegenÃ¼ber liess der BeschwerdefÃ¼hrer insbesondere vorbringen, sein Gesundheitszustand habe sich noch nicht stabilisiert. Vielmehr sei davon auszugehen, dass sich die BeeintrÃ¤chtigungen und die Schmerzen verschlimmerten. Zudem seien auch die Eingliederungsmassnahmen bei Weitem nicht abgeschlossen, habe doch eine geeignete Stelle nicht gefunden werden kÃ¶nnen. Schliesslich seien eine eingehende berufliche AbklÃ¤rung oder Umschulungsmassnamen bis heute nicht ergriffen worden. Damit seien die Voraussetzungen nach Art. 16 des Bundesgesetzes Ã¼ber den Allgemeinen Teil des Sozialversicherungsrechts (ATSG) nicht erfÃ¼llt (Urk. 1 S. 8). Selbst wenn wider Erwarten davon ausgegangen wÃ¼rde, dass die Voraussetzungen zur Festsetzung einer InvaliditÃ¤tsrente gegeben wÃ¤ren, so kÃ¶nne dafÃ¼r nicht auf den Bericht des Kreisarztes abgestellt werden (Urk. 1 S. 9) und hÃ¤tte die Ermittlung des Invalideneinkommens anhand von dokumentierten ArbeitsplÃ¤tzen (DAP) zu erfolgen, welche effektiv dem Zumutbarkeitsprofil des BeschwerdefÃ¼hrers entsprÃ¤chen, was bei den von der BeschwerdefÃ¼hrerin herangezogenen DAP nicht der Fall sei (Urk. 1 S. 10-11).</w:t>
      </w:r>
    </w:p>
    <w:p>
      <w:r>
        <w:t>Â Â Â Â Â Â Â Â  Betreffend die IntegritÃ¤tsentschÃ¤digung liess der BeschwerdefÃ¼hrer einwenden, die Zusprechung einer IntegritÃ¤tseinbusse von lediglich 3 % fÃ¼r die Beschwerden an der linken Hand erscheine sehr tief, werde weiter jedoch nicht beanstandet (Urk. 1 S. 14). Indessen sei eine IntegritÃ¤tsentschÃ¤digung von 10 % fÃ¼r die BeeintrÃ¤chtigung am linken Bein/Knie viel zu tief. Angesichts der erheblichen Verletzungen sei von einer Pangonarthrose auszugehen (Urk. 1 S. 15). Da anzunehmen sei, dass sich die Beschwerden im Zeitablauf verschlimmerten, sei von einer IntegritÃ¤tseinbusse von 40 %, mindestens aber von einer solchen von 30 % und gesamthaft von 43 % bzw. mindestens 33 % auszugehen (Urk. 1 S. 16).</w:t>
      </w:r>
    </w:p>
    <w:p>
      <w:r>
        <w:t>2.Â Â Â Â Â Â</w:t>
      </w:r>
    </w:p>
    <w:p>
      <w:r>
        <w:t>2.1Â Â Â Â  Nach Art. 10 Abs. 1 des Bundesgesetzes Ã¼ber die Unfallversicherung (UVG) hat die versicherte Person Anspruch auf die zweckmÃ¤ssige Behandlung ihrer Unfallfolgen. Ist sie infolge des Unfalles voll oder teilweise arbeitsunfÃ¤hig (Art. 6 ATSG), so steht ihr gemÃ¤ss Art. 16 Abs. 1 UVG ein Taggeld zu. Wird sie infolge des Unfalles zu mindestens 10 Prozent invalid (Art. 8 ATSG), so hat sie Anspruch auf eine Invalidenrente (Art. 18 Abs. 1 UVG). Der Rentenanspruch entsteht, wenn von der Fortsetzung der Ã¤rztlichen Behandlung keine namhafte Besserung des Gesundheitszustandes erwartet werden kann und allfÃ¤llige Eingliederungsmassnahmen der Invalidenversicherung abgeschlossen sind. Mit dem Rentenbeginn fallen die Heilbehandlung und die Taggeldleistungen dahin (Art. 19 Abs. 1 UVG).</w:t>
      </w:r>
    </w:p>
    <w:p>
      <w:r>
        <w:t>2.2Â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Â V 352 Erw. 3a, 122 V 160 Erw. 1c).</w:t>
      </w:r>
    </w:p>
    <w:p>
      <w:r>
        <w:t>Â Â Â Â Â Â Â Â  Auch den Berichten und Gutachten versicherungsinterner Ãrzte und Ãrztinnen kommt Beweiswert zu, sofern sie als schlÃ¼ssig erscheinen, nachvollziehbar begrÃ¼ndet sowie in sich widerspruchsfrei sind und keine Indizien gegen ihre ZuverlÃ¤ssigkeit bestehen. Die Tatsache allein, dass der befragte Arzt oder die befragte Ãrztin in einem AnstellungsverhÃ¤ltnis zum VersicherungstrÃ¤ger steht, lÃ¤sst nicht schon auf mangelnde ObjektivitÃ¤t und auf Befangenheit schliessen. Es bedarf vielmehr besonderer UmstÃ¤nde, welche das Misstrauen in die Unparteilichkeit der Beurteilung objektiv als begrÃ¼ndet erscheinen lassen. Im Hinblick auf die erhebliche Bedeutung, welche den Arztberichten im Sozialversicherungsrecht zukommt, ist an die Unparteilichkeit des Gutachters oder der Gutachterin allerdings ein strenger Massstab anzulegen (BGE 125 V 353 f. Erw. 3b/ee mit Hinweis).</w:t>
      </w:r>
    </w:p>
    <w:p>
      <w:r>
        <w:rPr>
          <w:b/>
        </w:rPr>
        <w:t>E. 3</w:t>
      </w:r>
    </w:p>
    <w:p>
      <w:r>
        <w:t>3.1Â Â Â Â Â Â Â Â  Nachdem sich der BeschwerdefÃ¼hrer am 29. September 2005 wÃ¤hrend der Arbeit durch eine BetonfrÃ¤se im Bereich des linken Knies und der linken Hand verletzt hatte und ins Kantonsspital G.___ Ã¼berfÃ¼hrt worden war, wo er sich bis zum 5. Oktober 2005 aufhielt, diagnostizierten die Ãrzte eine Quadrizepssehnendurchtrennung links, eine Durchtrennung des radialen GefÃ¤ssnervenbÃ¼ndels Dig. II links sowie eine 50%ige Durchtrennung des radialen Strecksehnenapparates Ã¼ber radial angefrÃ¤ster Grundphalanx Dig. II links (Urk. 9/2). Noch am Unfalltag erfolgten eine Extensor-Sehnen-Naht am Oberschenkel (Urk. 9/3) und ein WunddÃ©bridement, eine epineurale Nervennaht sowie die Weichteilbedeckung des dÃ©bridierten Knochendefekts (Urk. 9/5). Da Verdacht auf eine intraartikulÃ¤re Verletzung und Verschmutzung des Kniegelenkes bestand, wurde am 1. Oktober 2005 eine Kniearthroskopie durchgefÃ¼hrt, welche indes keinen Nachweis einer KniebinnenlÃ¤sion ergab (Urk. 9/6). Nach insgesamt komplikationslosem postoperativen Verlauf mit guter Mobilisierung im angelegten Beintutor wurde der BeschwerdefÃ¼hrer schliesslich am 5. Oktober 2005 bei reizlosen WundverhÃ¤ltnissen und vollstÃ¤ndiger ArbeitsunfÃ¤higkeit in die hausÃ¤rztliche Behandlung entlassen (Urk. 9/2).</w:t>
      </w:r>
    </w:p>
    <w:p>
      <w:r>
        <w:t>3.2Â Â Â Â  GemÃ¤ss Krankengeschichte (Urk. 9/24/7), aufgezeichnet vom Hausarzt des BeschwerdefÃ¼hrers, Dr. med. H.___, Allgemeine Medizin FMH, gestaltete sich die Fadenentfernung am Finger schwierig. Der Arzt vermerkte am 17. Oktober 2005, der BeschwerdefÃ¼hrer kÃ¶nne die Hand bereits erfreulich bewegen. Im Weiteren ist den Notizen zu entnehmen, dass die Wunden problemlos verheilten, der BeschwerdefÃ¼hrer aber am 14. November 2005 im linken Knie an einer behandlungsbedÃ¼rftigen Gichtarthritis litt. Am 21. November 2005 zeigte sich das Knie reizlos. Am 27. Januar 2006 war es dem BeschwerdefÃ¼hrer den Aufzeichnungen zufolge mÃ¶glich, das Bein gut selber zu heben. Zu Hause gehe er ohne StÃ¶cke, sei aber noch Ã¤ngstlich.</w:t>
      </w:r>
    </w:p>
    <w:p>
      <w:r>
        <w:t>Â Â Â Â Â Â Â Â  Am 24. Februar 2006 (Urk. 9/24/5) berichtete Dr. H.___ zu HÃ¤nden der Rehaklinik C.___, weil der BeschwerdefÃ¼hrer wÃ¤hrend dreier Monate nur einen Stock habe verwenden kÃ¶nnen, hÃ¤tten sich eine ausgeprÃ¤gte Schonhaltung und Quadrizepsatrophie ausgebildet, welche durch eine Gichtarthritis am 14. November 2005 verstÃ¤rkt worden seien. Die Hand sei seit kurzem wieder voll funktionsfÃ¤hig bis auf den durchtrennten dorsoradialen Zeigfingernerv.</w:t>
      </w:r>
    </w:p>
    <w:p>
      <w:r>
        <w:t>3.3Â Â Â Â  Im Austrittsbericht vom 5. Mai 2006 (Urk. 9/24/1-4) - der BeschwerdefÃ¼hrer hielt sich vom 14. MÃ¤rz bis zum 11. April 2006 in der Rehaklinik C.___ auf - notierten die Dres. A.___ und B.___, die RÃ¶ntgenuntersuchung vom 20. MÃ¤rz 2006 habe im linken Kniegelenk normale osteoartikulÃ¤re VerhÃ¤ltnisse bei regelrecht stehender Patella gezeigt. Die beiden Anker in der Patella, mittels derer die Quadrizepssehne fixiert worden sei, stÃ¼nden ebenfalls regelrecht (Urk. 9/24/2). Bei Eintritt habe der BeschwerdefÃ¼hrer ein freies Gangbild (ohne GehstÃ¼tze) mit leichtem Schonhinken links gezeigt. Das linke Knie sei sowohl in Extension als auch in Flexion voll beweglich gewesen, wobei der BeschwerdefÃ¼hrer in der Kniekehle beim Flektieren Schmerzen angegeben habe. Ein Erguss habe nicht ertastet werden kÃ¶nnen und die Patella habe sich nicht tanzend prÃ¤sentiert. Links sei die Quadrizepssehne gut palpierbar gewesen, der distale Quadrizeps habe aber eine Athrophie gezeigt (Urk. 9/24/4). Trotz der DurchfÃ¼hrung eines intensiven Physiotherapieprogrammes habe die Grundbelastbarkeit nicht erreicht werden kÃ¶nnen. Horizontal habe der BeschwerdefÃ¼hrer 7,5 kg heben und tragen kÃ¶nnen, beim Heben vom Boden zur TaillenhÃ¶he seien es 10 kg gewesen (Urk. 9/24/2). Der BeschwerdefÃ¼hrer leide aktuell noch an Schmerzen und BewegungseinschrÃ¤nkung im linken Knie und linken Zeigefinger sowie an schmerzbedingten SchlafstÃ¶rungen (Urk. 9/24/1). Da er sich wÃ¤hrend des Aufenthaltes nur begrenzt auf die therapeutischen VorschlÃ¤ge eingelassen und ausserdem keine Bereitschaft gezeigt habe, ein gewisses Mass an Schmerzen zu tolerieren, erscheine die WeiterfÃ¼hrung einer ambulanten Physiotherapie wenig sinnvoll (Urk. 9/24/1-2). Abschliessend hielten die Ãrzte fest, im angestammten Beruf als Schaler sei der BeschwerdefÃ¼hrer vollstÃ¤ndig arbeitsunfÃ¤hig. Die Festlegung der Zumutbarkeit (einer angepassten TÃ¤tigkeit) habe nach der Beurteilung in der OrthopÃ¤dischen Klinik D.___ zu erfolgen (Urk. 9/24/2).</w:t>
      </w:r>
    </w:p>
    <w:p>
      <w:r>
        <w:t>3.4Â Â Â Â  Das von Dr. med. I.___, MRI Zentrum J.___, am 30. Mai 2006 erstellte MRI des linken Knies (Urk. 9/30) visualisierte intakte KreuzbÃ¤nder und Menisci sowie einen femoropatellÃ¤ren Knorpelschaden an der lateralen Facette, ausgeprÃ¤gter am Femurcondylus als an der Patella. Ein KnochenmarksÃ¶dem fand sich in keinem der drei beteiligten Knochen. Nachdem Dr. H.___ von diesen Befunden Kenntnis genommen hatte, fand er, eine Ãberweisung an die OrthopÃ¤dische Klinik D.___ mache keinen Sinn (Urk. 9/29).</w:t>
      </w:r>
    </w:p>
    <w:p>
      <w:r>
        <w:t>3.5Â Â Â Â  Mit Bericht vom 14. Juni 2006 (Urk. 9/33) hielt Dr. H.___ dafÃ¼r, der muskulÃ¤re Zustand des BeschwerdefÃ¼hrers sei schlechter als vor dem Aufenthalt in C.___. Er habe grosse MÃ¼he, den Unterschenkel zu heben, der verletzte Finger sei deutlich schlanker, werde kaum gebraucht und sei ohne Kraft. Zudem bestÃ¤nden ParÃ¤sthesien und eine Beschwielung fehle. Zwar sei es dem BeschwerdefÃ¼hrer mÃ¶glich, ebenaus zu gehen. Beim Treppensteigen benÃ¼tzte er aber nach wie vor den Stock als Hilfe. Aufgrund dieses sehr unbefriedigenden Zustandes sei eine Ãberweisung an die Klinik D.___ vorgesehen. Diese Ãberweisung wurde allerdings nicht vorgenommen.</w:t>
      </w:r>
    </w:p>
    <w:p>
      <w:r>
        <w:t>3.6Â Â Â Â Â Â Â Â  AnlÃ¤sslich der kreisÃ¤rztlichen Untersuchung vom 18. Juli 2006 (Bericht vom 20. Juli 2006, Urk. 9/37) stellte Dr. E.___ am linken Zeigefinger eine leichte BewegungseinschrÃ¤nkung in den Interphalangealgelenken mit unvollstÃ¤ndigem Faustschluss und Einrollen des Zeigefingers fest. Er notierte, bei reizlosen NarbenverhÃ¤ltnissen bestehe eine leichte VerschmÃ¤chtigung des ganzen Fingers, die Haut sei gespannt, aber ohne wesentliche trophische VerÃ¤nderungen bei unauffÃ¤lliger Mikrozirkulation. Auf der radialen Seite des Fingers bestehe eine SensibilitÃ¤tsverminderung bis auf eine minimale BerÃ¼hrungsempfindlichkeit. Die Kraft sei eindeutig gemindert. Am linken Kniegelenk erhob Dr. E.___ eine ausgeprÃ¤gte Quadrizeps-Atrophie patellanahe bei reizlosen Weichteil- und NarbenverhÃ¤ltnissen. Der Arzt fÃ¼hrte aus, die Patella sei frei verschieblich, retropatellÃ¤r bestehe ein Reiben und eine leichte Kompressionsdolenz. Der Ã¼brige Kniegelenkspalt prÃ¤sentiere sich unauffÃ¤llig. Schliesslich sei eine Kraftminderung und Gangbild-VerÃ¤nderung festzustellen, wobei er beim Gehen des BeschwerdefÃ¼hrers ohne Stockeinsatz einen symmetrischen Bewegungsablauf mit wenig Hinken habe beobachten kÃ¶nnen. In Flexionsrichtung bestehe endstÃ¤ndig eine leichte BewegungseinschrÃ¤nkung. Die BandstabilitÃ¤t im Kniegelenk sei erhalten (Urk. 9/37 S. 4).</w:t>
      </w:r>
    </w:p>
    <w:p>
      <w:r>
        <w:t>Â Â Â Â Â Â Â Â  Dr. E.___ bestÃ¤tigte eine ArbeitsunfÃ¤higkeit von 100 % in der bisherigen TÃ¤tigkeit als Bauarbeiter/Schaler, hielt aber dafÃ¼r, dass eine TÃ¤tigkeit gemÃ¤ss Zumutbarkeitsprofil vollzeitlich und vollschichtig zumutbar sei. Dabei umschrieb er mÃ¶gliche TÃ¤tigkeiten wie folgt: wechselbelastende TÃ¤tigkeit mit vereinzelten Zusatzbelastungen von 10 bis 20 kg, stehend, gehend, 5 - 10 kg kurzstreckig, stehend ohne ausschliessliche Belastung des linken Beines, Gehen mehrere Male pro Arbeitszeit 200 Meter, vorwiegend sitzend, mit der MÃ¶glichkeit aufzustehen und herumzugehen (Urk. 9/37/4). Nicht zumutbar seien fÃ¼r die linke Hand krÃ¤ftiges Zupacken, Feinarbeiten und kraftvoller Spitzgriff mit dem linken Zeigefinger, kraftvolles AbstÃ¼tzen mit der linken Hand sowie krÃ¤ftiger repetitiver Faustschluss. Die rechte dominante Hand sei vollumfÃ¤nglich einsetzbar. In Bezug auf das linke Kniegelenk seien kraftvolle Stoss-, Zug- und Drehbewegungen, Zwangshaltungen fÃ¼r das linke Bein, Gehen ausschliesslich auf unebenem Untergrund, repetitives Treppensteigen, Leiternarbeiten, bodennahe Arbeiten, SchlÃ¤ge und Vibrationen nicht zumutbar. Am ehesten vorstellbar sei eine Montage- oder organisatorische TÃ¤tigkeit an tischhoher OberflÃ¤che, welche vorwiegend sitzend erfolgen kÃ¶nne. Auf eine freie Arbeitsposition mit der MÃ¶glichkeit aufzustehen und herumzugehen sei zu achten (Urk. 9/37/5).</w:t>
      </w:r>
    </w:p>
    <w:p>
      <w:r>
        <w:t>Â Â Â Â Â Â Â Â  Betreffend die IntegritÃ¤tsentschÃ¤digung hielt Dr. E.___ fest, die BeeintrÃ¤chtigung am linken Zeigfinger sei dauernd, erheblich, nachvollziehbar und reproduzierbar. Die GefÃ¼hlsstÃ¶rungen und FunktionseinschrÃ¤nkungen (Einrollen, Faustschluss) seien zu berÃ¼cksichtigen. Gleichwohl ergebe sich insgesamt ein wesentlich gÃ¼nstigerer Befund, als dies der Verlust von zwei Gliedern am Zeigefinger darstellte, weshalb eine SchÃ¤tzung von 3 % - entsprechend einem halben Fingerverlust - gerechtfertigt sei. Beim linken Knie entspreche die FunktionseinschrÃ¤nkung einer mÃ¤ssigen Arthrose. Die strukturellen VerÃ¤nderungen mit Atrophie am Oberschenkel bei unauffÃ¤lligem Bewegungsablauf im Kniegelenk, aber bei KnorpelverÃ¤nderungen seien - gestÃ¼tzt auf die Tabellen 2 und 5 - im Bereich einer mÃ¤ssigen Arthrose einzuordnen, womit die IntegritÃ¤tsschÃ¤digung auf 10 % bzw. auf insgesamt 13 % festzusetzen sei (Urk. 9/38).</w:t>
      </w:r>
    </w:p>
    <w:p>
      <w:r>
        <w:rPr>
          <w:b/>
        </w:rPr>
        <w:t>E. 4</w:t>
      </w:r>
    </w:p>
    <w:p>
      <w:r>
        <w:t>4.1Â Â Â Â  Aus den Ã¤rztlichen Berichten erhellt und ist unbestritten, dass der BeschwerdefÃ¼hrer seine bisherige TÃ¤tigkeit als Bauarbeiter/Schaler unfallbedingt nicht mehr ausÃ¼ben kann. Strittig ist indes, wie weit dem BeschwerdefÃ¼hrer eine leidensangepasste TÃ¤tigkeit zumutbar ist.</w:t>
      </w:r>
    </w:p>
    <w:p>
      <w:r>
        <w:t>4.2Â Â Â Â  Vorab ist festzuhalten, dass die Beschwerdegegnerin die Festsetzung des Rentenanspruchs und damit auch der IntegritÃ¤tsentschÃ¤digung zu Recht vorgenommen hat. Der Fallabschluss und damit verbunden die PrÃ¼fung eines Rentenanspruchs hat in dem Zeitpunkt zu erfolgen, in dem von der WeiterfÃ¼hrung der medizinischen Massnahmen keine namhafte Besserung des Gesundheitszustandes mehr zu erwarten ist, was sich namentlich nach Massgabe der zu erwartenden Besserung oder Wiederherstellung der ArbeitsfÃ¤higkeit - soweit unfallbedingt beeintrÃ¤chtigt - bestimmt (BGE 134 V 109 Erw. 4). Dass eine namhafte Besserung durch eine verlÃ¤ngerte Physiotherapie nach der - weitgehend erfolglosen - stationÃ¤ren Behandlung mit intensivem Physiotherapieprogramm in der Rehaklinik C.___ nicht mehr zu erwarten gewesen war, ergibt sich klar aus deren Austrittsbericht (Erw. 3.3). Auch dem Bericht von Kreisarzt Dr. E.___ lassen sich keine Therapieempfehlungen, welche zu einer namhaften Besserung des Gesundheitszustandes hÃ¤tten fÃ¼hren kÃ¶nnen, entnehmen (Erw. 3.6). Im Gegenteil umschrieb Dr. E.___ die dem BeschwerdefÃ¼hrer noch zumutbaren TÃ¤tigkeiten exakt und ausfÃ¼hrlich. HÃ¤tte der Kreisarzt eine Besserung des Gesundheitszustandes in Betracht gezogen, so hÃ¤tte er weder das Zumutbarkeitsprofil umschrieben noch eine EinschÃ¤tzung der IntegritÃ¤tsschÃ¤digung vorgenommen. Dass im Ãbrigen - wie der BeschwerdefÃ¼hrer vorbrachte (Urk. 1 S. 9) - nicht auf den kreisÃ¤rztlichen Bericht von Dr. E.___ abgestÃ¼tzt werden kÃ¶nnte, da dieser vom Ergreifen beruflicher Massnahmen ausging, ist nicht nachvollziehbar, fÃ¼hren berufliche Massnahmen doch grundsÃ¤tzlich zu einer verbesserten ErwerbsfÃ¤higkeit und damit zu einem kleineren InvaliditÃ¤tsgrad. GrÃ¼nde, welche gegen den Beweiswert des genannte Berichtes sprÃ¤chen, brachte der BeschwerdefÃ¼hrer nicht vor und sind denn auch nicht ersichtlich. Der Bericht von Dr. E.___ ist umfassend, beruht auf eigener Untersuchung, wurde in Kenntnis der Vorakten erstellt und ist nachvollziehbar begrÃ¼ndet, weshalb darauf abgestellt werden kann (Erw. 2.2). Weitere medizinische AbklÃ¤rungen zur Frage der RestarbeitsfÃ¤higkeit erÃ¼brigen sich damit, undÂ Â Â Â Â Â Â Â  der Fallabschluss durch die Beschwerdegegnerin ist nicht zu beanstanden.</w:t>
      </w:r>
    </w:p>
    <w:p>
      <w:r>
        <w:t>4.3Â Â Â Â  Wie bereits dargelegt (Erw. 4.2), finden sich in den Akten keine Hinweise dafÃ¼r, dass nicht auf den Bericht und damit auf die Zumutbarkeitsbeurteilung (Erw. 3.6) von Dr. E.___ abgestellt werden kÃ¶nnte. Daran vermag auch das Vorbringen des BeschwerdefÃ¼hrers, Dr. H.___ ziehe eine Anmeldung an der Klinik D.___ in Betracht (Urk. 1 S. 5), nichts zu Ã¤ndern, hielt dieser doch bereits im Februar 2006 die nicht dominante Hand des BeschwerdefÃ¼hrers wieder fÃ¼r voll funktionsfÃ¤hig und ist im Ãbrigen darauf hinzuweisen, dass die Beschwerden im Knie durch eine Gichtarthritis im November 2005 und damit durch ein unfallfremdes Leiden verschlimmert wurden (Erw. 3.2). Folgedessen ist davon auszugehen, dass unfallbedingt dem BeschwerdefÃ¼hrer eine wechselbelastende TÃ¤tigkeit mit vereinzelten Zusatzbelastungen von 10 - 20 kg, stehend, gehend, 5 - 10 kg kurzstreckig, stehend ohne ausschliessliche Belastung des linken Beines, Gehen mehrere Male pro Arbeitszeit 200 Meter, vorwiegend sitzend, mit der MÃ¶glichkeit aufzustehen und herumzugehen, ganztags zumutbar ist.</w:t>
      </w:r>
    </w:p>
    <w:p>
      <w:r>
        <w:t>4.4Â Â Â Â  Zu prÃ¼fen bleibt, wie sich die eingeschrÃ¤nkte LeistungsfÃ¤higkeit des BeschwerdefÃ¼hrers in erwerblicher Hinsicht auswirkt.</w:t>
      </w:r>
    </w:p>
    <w:p>
      <w:r>
        <w:t>4.4.1Â Â  Bei erwerbstÃ¤tigen Versicherten ist der InvaliditÃ¤tsgrad aufgrund eines Einkommensvergleichs zu bestimmen. Dazu wird das Erwerbseinkommen, das die versicherte Person nach Eintritt der InvaliditÃ¤t und nach DurchfÃ¼hrung allfÃ¤lliger Eingliederungsmassnahmen durch eine ihr zumutbare TÃ¤tigkeit bei ausgeglichener Arbeitsmarktlage erzielen kÃ¶nnte, in Beziehung gesetzt zum Erwerbseinkommen, das sie erzielen kÃ¶nnte, wenn sie nicht invalid geworden wÃ¤re (Art 16 ATSG). Der Einkommensvergleich hat in der Regel in der Weise zu erfolgen, dass die beiden hypothetischen Erwerbseinkommen ziffernmÃ¤ssig mÃ¶glichst genau ermittelt und einander gegenÃ¼bergestellt werden, worauf sich aus der Einkommensdifferenz der InvaliditÃ¤tsgrad bestimmen lÃ¤sst. Insoweit die fraglichen Erwerbseinkommen ziffernmÃ¤ssig nicht genau ermittelt werden kÃ¶nnen, sind sie nach Massgabe der im Einzelfall bekannten UmstÃ¤nde zu schÃ¤tzen und die so gewonnenen AnnÃ¤herungswerte miteinander zu vergleichen.</w:t>
      </w:r>
    </w:p>
    <w:p>
      <w:r>
        <w:t>Unter dem Valideneinkommen ist jenes Einkommen zu verstehen, welches die versicherte Person als Gesunde tatsÃ¤chlich erzielen wÃ¼rde (ZAK 1992 S. 92 Erw. 4a, 1961 S. 367). Die Einkommensermittlung hat so konkret wie mÃ¶glich zu erfolgen. Massgebend ist, was die versicherte Person aufgrund ihrer beruflichen FÃ¤higkeiten und persÃ¶nlichen UmstÃ¤nde nach dem Beweisgrad der Ã¼berwiegenden Wahrscheinlichkeit verdient hÃ¤tte. Dabei ist in der Regel vom zuletzt - das heisst grundsÃ¤tzlich vor dem Beginn der ganzen oder teilweisen ArbeitsunfÃ¤higkeit erzielten - Verdienst auszugehen (Urteil des EidgenÃ¶ssischen Versicherungsgerichts in Sachen G. vom 21. Dezember 2001, I 183/01, Erw. 4a, mit Hinweisen).</w:t>
      </w:r>
    </w:p>
    <w:p>
      <w:r>
        <w:t>4.4.2Â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oder die DAP-Zahlen herangezogen werden (BGE 126 V 76 f. Erw. 3b mit Hinweisen; BGE 129 V 472 Erw. 4.2.1).</w:t>
      </w:r>
    </w:p>
    <w:p>
      <w:r>
        <w:t>4.4.3Â Â Â Â Â Â Â Â  Entgegen den EinwÃ¤nden des BeschwerdefÃ¼hrers (Urk. 1 S. 10-11) erfÃ¼llen die von der Beschwerdegegnerin berÃ¼cksichtigten DAP-Profile Nr. 3602, 3510, 6801, 9967, und 9963 (Urk. 9/67) die genannten Anforderungen an eine fÃ¼r den BeschwerdefÃ¼hrer geeignete TÃ¤tigkeit (Erw. 4.3). Bei allen ArbeitsplÃ¤tzen ist eine wechselbelastende TÃ¤tigkeit gewÃ¤hrleistet, wenngleich die Stellung nicht frei wÃ¤hlbar ist. Die Beschwerdegegnerin wies indes mit Recht darauf hin, dass der Kreisarzt eine vorwiegend sitzende TÃ¤tigkeit als gÃ¼nstig erachtete (Erw. 3.6), was auf die genannten ArbeitsplÃ¤tze zutrifft. Im Weiteren ist festzuhalten, dass das Erfordernis der beidhÃ¤ndigen TÃ¤tigkeit durchaus den genannten Anforderungen entspricht, kann der Einsatz der dominanten rechten Hand doch unbeschrÃ¤nkt erfolgen (Erw. 3.6) und ist dem BeschwerdefÃ¼hrer ein Einsatz der linken Hand keineswegs verwehrt, sondern sind lediglich krÃ¤ftiges Zupacken, Feinarbeiten, kraftvoller Spitzgriff mit dem linken Zeigefinger, kraftvolles AbstÃ¼tzen mit der linken Hand sowie krÃ¤ftiger repetitiver Faustschluss nicht mehr zumutbar, worunter das Heben leichter Gewichte von unter 5 kg bis LendenhÃ¶he nicht zu qualifizieren ist. Wenngleich sich aus der Zumutbarkeitsbeurteilung nicht explizit ergibt, wie oft dem BeschwerdefÃ¼hrer das Heben und Tragen sehr leichter Gewichte zumutbar ist, so darf angesichts dessen, dass er vereinzelt gar Zusatzgewichte von 10 - 20 kg heben und solche von 5 - 10 kg Ã¼ber kÃ¼rzere Strecken tragen kann, davon ausgegangen werden, dass das Heben und Tragen sehr leichter Gewichte auch dann dem Anforderungsprofil entspricht, wenn es oft erfolgt. Wollte man schliesslich das Heben und Tragen sehr leichter Gewichte mit der HÃ¤ufigkeit Âsehr oftÂ als mit dem Anforderungsprofil unvereinbar bezeichnen, so resultierte - wie nachfolgend zu zeigen sein wird - aus dem Vergleich mit den Lohnstrukturerhebungen (LSE) kein anderer InvaliditÃ¤tsgrad. Endlich ergibt sich aus dem Zumutbarkeitsprofil weder eine EinschrÃ¤nkung in Bezug auf vorgeneigtes Sitzen, noch wird die Notwendigkeit zusÃ¤tzlicher Pausen dokumentiert.</w:t>
      </w:r>
    </w:p>
    <w:p>
      <w:r>
        <w:t>Â Â Â Â Â Â Â Â  Daraus folgt, dass die von der Beschwerdegegnerin ausgewÃ¤hlten DAP mit den dem BeschwerdefÃ¼hrer verbleibenden unfallkausalen EinschrÃ¤nkungen vereinbar sind. Die Beschwerdegegnerin ermittelte aufgrund der berÃ¼cksichtigten DAP-Angaben ein hypothetisches Invalideneinkommen von Fr. 52'300.--. Dabei stellte sie auf fÃ¼nf zumutbare ArbeitsplÃ¤tze ab, gab die Gesamtzahl der in Anbetracht der Behinderung des BeschwerdefÃ¼hrers in Frage kommenden ArbeitsplÃ¤tze, deren HÃ¶chst- und Tiefstlohn sowie den Durchschnittslohn der dem Behinderungsprofil entsprechenden Gruppe an. Damit sind vorliegend sÃ¤mtliche Voraussetzungen, die das EidgenÃ¶ssische Versicherungsgericht an einen Einkommensvergleich gestÃ¼tzt auf die DAP-Tabellen stellte (vgl. BGE 129 V 472, E. 4.2.2), erfÃ¼llt. Das Valideneinkommen fÃ¼r das Jahr 2006 bezifferte die Beschwerdegegnerin aufgrund der Angaben der Y.___ mit Fr. 66'300.-- (Fr. 5'100.-- x 13, vgl. Urk. 9/49 und 9/79 S. 3). Bei der Ermittlung des Invalideneinkommens gestÃ¼tzt auf DAP-Profile, die - wie dargelegt - den spezifischen unfallkausalen BeeintrÃ¤chtigungen des BeschwerdefÃ¼hrers angemessen Rechnung tragen, bleibt kein Raum fÃ¼r einen leidensbedingten Abzug (vgl. BGE 129 V 472 Erw. 4.2.3).</w:t>
      </w:r>
    </w:p>
    <w:p>
      <w:r>
        <w:t>Â Â Â Â Â Â Â Â  Aus dem Vergleich von Validen- und Invalideneinkommen ermittelte die Beschwerdegegnerin eine Erwerbseinbusse von 21 % (vgl. Urk. 9/79 S. 3).</w:t>
      </w:r>
    </w:p>
    <w:p>
      <w:r>
        <w:t>4.4.4Â Â  WÃ¼rde das Invalideneinkommen anhand von TabellenlÃ¶hnen erfolgen, fÃ¼hrte dies zu keinem anderen Ergebnis: GemÃ¤ss TA1 der LSE 2006 (S. 25) erzielten mit einfachen und repetitiven TÃ¤tigkeiten beschÃ¤ftigten MÃ¤nner einen monatlichen Lohn (Median) von Fr. 4'732.--, welcher praxisgemÃ¤ss auf eine betriebsÃ¼bliche Arbeitszeit von 41,7 Stunden pro Woche im Jahr 2006 anzupassen ist (Die Volkswirtschaft 12-2008, Tab. B9.2 S. 98), was zu einem Monatslohn von Fr. 4'933.-- fÃ¼hrt. Damit ergibt sich ein Invalideneinkommen von Fr. 59'196.-- (12 x Fr. 4'933.--) fÃ¼r das Jahr 2006.</w:t>
      </w:r>
    </w:p>
    <w:p>
      <w:r>
        <w:t>Â Â Â Â 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Erw. 5.2).</w:t>
      </w:r>
    </w:p>
    <w:p>
      <w:r>
        <w:t>Â Â Â Â Â Â Â Â  Da der BeschwerdefÃ¼hrer aufgrund seiner Beschwerden auch bei leichten HilfstÃ¤tigkeiten benachteiligt ist, ist - wie von der Beschwerdegegnerin erwogen (Urk. 2 S. 5) - ein Abzug von 10 % gerechtfertigt. Weitere UmstÃ¤nde fallen vorliegend ausser Betracht (vgl. auch Urk. 9/37 S. 4).</w:t>
      </w:r>
    </w:p>
    <w:p>
      <w:r>
        <w:t>Â Â Â Â Â Â Â Â  Die BerÃ¼cksichtigung eines angemessenen leidensbedingten Abzuges von 10 % fÃ¼hrt zu einem Invalideneinkommen von Fr. 53'276.-- und damit zu einem InvaliditÃ¤tsgrad von 19,64 %.</w:t>
      </w:r>
    </w:p>
    <w:p>
      <w:r>
        <w:t>4.4.5Â Â Â Â Â Â Â Â  Infolgedessen bleibt festzuhalten, dass die Beschwerdegegnerin gestÃ¼tzt auf die von ihr korrekt herangezogenen DAP-LÃ¶hne zu Gunsten des BeschwerdefÃ¼hrers einen InvaliditÃ¤tsgrad von 21 % ermittelt hat, was nicht zu beanstanden ist.</w:t>
      </w:r>
    </w:p>
    <w:p>
      <w:r>
        <w:t>5.Â Â Â Â Â Â  Zu prÃ¼fen bleibt schliesslich die HÃ¶he der IntegritÃ¤tsentschÃ¤digung.</w:t>
      </w:r>
    </w:p>
    <w:p>
      <w:r>
        <w:t>Â Â Â Â Â Â Â Â  Die Beschwerdegegnerin stÃ¼tzte sich zur Bestimmung des IntegritÃ¤tsschadens auf den Bericht des Kreisarztes Dr. E.___, welcher diesen auf insgesamt 13 % bezifferte (Erw. 3.6). Die EinschÃ¤tzung des Kreisarztes in Bezug auf den linken Zeigefinger ist mit Blick auf Anhang 3 der UVV und die SUVA-Tabelle 3 nachvollziehbar und wurde vom BeschwerdefÃ¼hrer zwar als sehr tief gerÃ¼gt, aber nicht weiter beanstandet (Erw. 1.2). Was die EntschÃ¤digung fÃ¼r das linke Knie betrifft, erachtete Dr. E.___ gestÃ¼tzt auf die SUVA-Tabellen 2 und 5 eine SchÃ¤digung von 10 % - entsprechend einer mÃ¤ssigen Femoropatellararthrose - als gerechtfertigt (Erw. 3.6, Urk. 9/38). Dahingegen brachte der BeschwerdefÃ¼hrer vor, neben dem Knorpelschaden weitere erhebliche Verletzungen am Oberschenkel erlitten zu haben, weshalb er heute eine massive Muskelatrophie aufweise und beim Gehen und Treppensteigen stark behindert sei. Zudem sei damit zu rechnen, dass sich das Beschwerdebild aufgrund des Knorpelschadens verschlimmere und sich zu einem solchen vergleichbar mit einer schweren Arthrose entwickle. Dementsprechend sei die IntegritÃ¤tseinbusse fÃ¼r das linke Knie auf 40 %, mindestens aber 30 % festzusetzen (Urk. 1 S. 15-16).</w:t>
      </w:r>
    </w:p>
    <w:p>
      <w:r>
        <w:t>Â Â Â Â Â Â Â Â  Zeigte die RÃ¶ntgenuntersuchung vom 20. MÃ¤rz 2006 am linken Knie normale osteoartikulÃ¤re VerhÃ¤ltnisse bei regelrecht stehender Patella, erwiesen sich das linke Knie als voll beweglich (Erw. 3.3), die KreuzbÃ¤nder und Menisci als intakt (Erw. 3.4) und die Patella als frei verschieblich (Erw. 3.6), so ist die EinschÃ¤tzung von Dr. E.___ bei femoropatellÃ¤rem Knorpelschaden (vgl. Erw. 3.4), und Oberschenkelatrophie nicht zu beanstanden. Dass eine Verschlimmerung voraussehbar wÃ¤re, lÃ¤sst sich entgegen den beschwerdefÃ¼hrerischen Vorbringen den Berichten nicht entnehmen. Damit ist auf die EinschÃ¤tzung von Dr. E.___ abzustellen, weshalb dem BeschwerdefÃ¼hrer eine IntegritÃ¤tsentschÃ¤digung von 13 % zusteht.</w:t>
      </w:r>
    </w:p>
    <w:p>
      <w:r>
        <w:t>6.Â Â Â Â Â Â Â Â  Zusammenfassend erweist sich der Einspracheentscheid der Beschwerdegegnerin vom 18. September 2007 in allen Teilen als rechtens, weshalb die Beschwerde vollumfÃ¤nglich abzuweisen ist.</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RechtsanwÃ¤ltin Monika Kocherhans</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G.___,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