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UV.2007.00406 vom 28. Mai 2009</w:t>
      </w:r>
    </w:p>
    <w:p>
      <w:r>
        <w:t>ZH Sozialversicherungsgericht, 2009-05-28, DE</w:t>
      </w:r>
    </w:p>
    <w:p>
      <w:r>
        <w:rPr>
          <w:b/>
        </w:rPr>
        <w:t xml:space="preserve">Quelle: </w:t>
      </w:r>
      <w:r>
        <w:t>https://mcp.opencaselaw.ch/entscheid/zh_sozialversicherungsgericht_UV.2007.00406</w:t>
      </w:r>
    </w:p>
    <w:p>
      <w:r>
        <w:t>FR: ZH_SOZIALVERSICHERUNGSGERICHT UV.2007.00406 du 28 mai 2009</w:t>
      </w:r>
    </w:p>
    <w:p>
      <w:r>
        <w:t>IT: ZH_SOZIALVERSICHERUNGSGERICHT UV.2007.00406 del 28 maggio 2009</w:t>
      </w:r>
    </w:p>
    <w:p>
      <w:pPr>
        <w:pStyle w:val="Heading2"/>
      </w:pPr>
      <w:r>
        <w:t>Erwägungen</w:t>
      </w:r>
    </w:p>
    <w:p>
      <w:r>
        <w:rPr>
          <w:b/>
        </w:rPr>
        <w:t>E. 1</w:t>
      </w:r>
    </w:p>
    <w:p>
      <w:r>
        <w:t>1.1Â Â Â Â  GemÃ¤ss Art. 16 des Bundesgesetzes Ã¼ber den Allgemeinen Teil des Sozialversicherungsrechts (ATSG) wird fÃ¼r die Bestimmung des InvaliditÃ¤tsgrades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1.2Â Â Â Â  GemÃ¤ss Art. 18 Abs. 2 des Bundesgesetzes Ã¼ber die Unfallversicherung (UVG) regelt der Bundesrat die Bemessung des InvaliditÃ¤tsgrades in SonderfÃ¤llen. Er kann dabei auch von Art. 16 ATSG abweichen.</w:t>
      </w:r>
    </w:p>
    <w:p>
      <w:r>
        <w:t>1.3Â Â Â Â  Art. 28 Abs. 3 der Verordnung Ã¼ber die Unfallversicherung (UVV) lautet:</w:t>
      </w:r>
    </w:p>
    <w:p>
      <w:r>
        <w:t>War die LeistungsfÃ¤higkeit des Versicherten aufgrund einer nicht versicherten GesundheitsschÃ¤digung vor dem Unfall dauernd herabgesetzt, so ist fÃ¼r die Bestimmung des InvaliditÃ¤tsgrades der Lohn, den er aufgrund der vorbestehenden verminderten LeistungsfÃ¤higkeit zu erzielen imstande wÃ¤re, dem Einkommen gegenÃ¼ber zu stellen, das er trotz der Unfallfolgen und der vorbestehenden BeeintrÃ¤chtigung erzielen kÃ¶nnte.</w:t>
      </w:r>
    </w:p>
    <w:p>
      <w:r>
        <w:t>Â Â Â Â Â Â Â Â Â  Art. 28 Abs. 3 UVV kommt dort zur Anwendung, wo eine vorbestehende unfallfremde verminderte LeistungsfÃ¤higkeit vorliegt, die in keinem Zusammenhang mit dem versicherten Ereignis steht (Urteil des Bundesgerichts vom 25. Juli 2007 i.S. H., U 294/06, Erw. 4.1; Urteile des damaligen EidgenÃ¶ssischen Versicherungsgerichts vom 22. September 2005 i.S. I., U 357/04, Erw. 2.4, und vom 11. September 2002 i.S. C., U 344/01, Erw. 2, mit Hinweis auf RKUV 1999 U 322 S. 97 und Omlin, Die InvaliditÃ¤t in der obligatorischen Unfallversicherung, Freiburg 1995, S. 131).</w:t>
      </w:r>
    </w:p>
    <w:p>
      <w:r>
        <w:t>1.4Â Â Â Â  Die Bestimmung des InvaliditÃ¤tsgrades hat in diesem Fall in der Weise zu erfolgen, dass das Valideneinkommen - das aufgrund der unfallfremden GesundheitsstÃ¶rung bereits ein Invalideneinkommen darstellt - dem Lohn entspricht, den der BeschwerdefÃ¼hrer aufgrund der dadurch bedingten verminderten LeistungsfÃ¤higkeit zu erzielen im Stande wÃ¤re. Falls das im Zeitpunkt des Unfalles erzielte Einkommen unter BerÃ¼cksichtigung der verminderten LeistungsfÃ¤higkeit den tatsÃ¤chlichen ErwerbsmÃ¶glichkeiten entspricht, kann darauf zur Bestimmung des Valideneinkommens abgestellt werden (vgl. Urteil des damaligen EidgenÃ¶ssischen Versicherungsgerichts vom 22. September 2005 i.S. I., U 357/04, Erw. 4.1.1).</w:t>
      </w:r>
    </w:p>
    <w:p>
      <w:r>
        <w:rPr>
          <w:b/>
        </w:rPr>
        <w:t>E. 2</w:t>
      </w:r>
    </w:p>
    <w:p>
      <w:r>
        <w:t>2.1Â Â Â Â  Die Beschwerdegegnerin ging davon aus, die LeistungsfÃ¤higkeit des Be-schwerdefÃ¼hrers sei schon vor dem Unfall vom 25. MÃ¤rz 2004 aufgrund eines Vorzustandes (invalidisierende Schulterproblematik) erheblich eingeschrÃ¤nkt gewesen, was sich insbesondere in der Zusprache einer ganzen Rente der Invalidenversicherung mit Wirkung ab November 2001 bei einem InvaliditÃ¤tsgrad von 78 % niedergeschlagen habe. Seit Januar 2003 habe der BeschwerdefÃ¼hrer seine ResterwerbsfÃ¤higkeit im administrativen Bereich im Rahmen eines 30-%-Pensums (13 Wochenstunden) bei einem Monatslohn von Fr. 1'700.-- (x 13) ausgeÃ¼bt (Urk. 2 S. 9 Ziff. 7). Der entsprechende Jahresverdienst ergebe unter Anpassung an die Lohnentwicklung ein Valideneinkommen im Jahr 2005 von Fr. 22'378.-- (Urk. 2 S. 10 Ziff. 8).</w:t>
      </w:r>
    </w:p>
    <w:p>
      <w:r>
        <w:t>2.2Â Â Â Â  Der BeschwerdefÃ¼hrer stellte sich demgegenÃ¼ber auf den Standpunkt, er habe es unfreiwillig auf sich nehmen mÃ¼ssen, seine ResterwerbsfÃ¤higkeit im gleichen Betrieb zu verwerten (Urk. 1 S. 3 Mitte). Die Invalidenversicherung habe bei ihrer InvaliditÃ¤tsbemessung ein Valideneinkommen von Fr. 90'090.-- und ein Invalideneinkommen von Fr. 20'000.-- pro Jahr angenommen (Urk. 1 S. 3 unten). Ãrztliche Beurteilungen im Februar und MÃ¤rz 2002 hÃ¤tten eine weit hÃ¶here ArbeitsfÃ¤higkeit in leidensangepasster TÃ¤tigkeit ergeben; er habe im Rahmen seiner 30%igen TÃ¤tigkeiten denn auch Ende 2003 / Anfang 2004 sogar kleinere Maschinen allein montiert (Urk. 1 S. 4). Der Gutachter Dr. C.___ habe die Frage offen gelassen, in wie weit der vorbestehende einschrÃ¤nkende Zustand im Bereich der rechten Schulter die ArbeitsfÃ¤higkeit zusÃ¤tzlich limitiere, und Dr. D.___ habe bestÃ¤tigt, dass von Seiten der Behinderung auf Grund der Schulterproblematik lediglich TÃ¤tigkeiten Ã¼ber Kopf nicht mehr in Frage kÃ¤men. Das von der Beschwerdegegnerin eingesetzte Valideneinkommen von Fr. 22'100.-- ignoriere die genannten medizinischen EinschÃ¤tzungen. Ohne Unfall wÃ¤re er in einer angepassten TÃ¤tigkeit noch zu 100 % arbeitsfÃ¤hig gewesen, nach dem Unfall nur noch zu 50 %. Das Valideneinkommen sei deshalb anhand von TabellenlÃ¶hnen zu ermitteln und betrage Fr. 58'118.-- (Urk. 1 S. 6). Die Invalidenversicherung habe gestÃ¼tzt auf die Angaben des Arbeitgebers den InvaliditÃ¤tsgrad von 78 % ermittelt, ohne zu berÃ¼cksichtigen, was der BeschwerdefÃ¼hrer in einer angepassten TÃ¤tigkeit bei ausgeglichener Arbeitsmarktlage an Einkommen zu erzielen in der Lage wÃ¤re (Urk. 16 S. 2 f.). In einer angepassten TÃ¤tigkeit hÃ¤tte er durchaus ganztags arbeiten kÃ¶nnen; die effektiv ausgeÃ¼bte TÃ¤tigkeit sei keine angepasste gewesen (Urk. 16 S. 3).</w:t>
      </w:r>
    </w:p>
    <w:p>
      <w:r>
        <w:t>2.3Â Â Â Â  Betreffend Invalideneinkommen stimmen die Parteien darin Ã¼berein, dass es entsprechend einer ArbeitsfÃ¤higkeit von 50 % in leidensangepasster TÃ¤tigkeit mit Fr. 21'794.-- im Jahr 2005 einzusetzen ist (Urk. 7/K18 S. 2 unten; Urk. 1 S. 6).</w:t>
      </w:r>
    </w:p>
    <w:p>
      <w:r>
        <w:t>Â Â Â Â Â Â Â Â Â  Strittig ist mithin einzig die HÃ¶he des hypothetischen Valideneinkommens.</w:t>
      </w:r>
    </w:p>
    <w:p>
      <w:r>
        <w:rPr>
          <w:b/>
        </w:rPr>
        <w:t>E. 3</w:t>
      </w:r>
    </w:p>
    <w:p>
      <w:r>
        <w:t>3.1Â Â Â Â  Dr. med. E.___, Innere Medizin FMH, fÃ¼hrte in ihrem Bericht vom 7. Februar 2002 an die Invalidenversicherung (Urk. 11/4 = Urk. 11/7) aus, sie habe den BeschwerdefÃ¼hrer vom 6. November 2000 bis 1. Juni 2001 behandelt; nachher sei er bei Dr. D.___ gewesen (lit. D.1). Als Diagnose mit Auswirkung auf die ArbeitsfÃ¤higkeit nannte sie einen Status nach Frozen shoulder mit Tendinitis rechts bei insulinabhÃ¤ngigem Diabetes mellitus (lit. A). Vom 6. November 2000 bis 29. Februar 2001 habe eine ArbeitsunfÃ¤higkeit von 100 %, ab 1. MÃ¤rz 2001 eine solche von 50 % bestanden (lit. B). Der BeschwerdefÃ¼hrer habe gewisse BÃ¼roarbeiten Ã¼bernehmen kÃ¶nnen, wobei im angestammten Betrieb mehr als 50 % nicht mÃ¶glich gewesen seien (lit. D.5). Tendenziell sei der Zustand mÃ¶glicherweise noch besserungsfÃ¤hig, aber es bleibe sehr fraglich respektive unwahrscheinlich, dass der BeschwerdefÃ¼hrer wieder zu 100 % seine angestammte TÃ¤tigkeit ausfÃ¼hren kÃ¶nne (lit. D.7). Die ArbeitsfÃ¤higkeit in der angestammten TÃ¤tigkeit betrage, beschrÃ¤nkt auf eine BÃ¼ro-TÃ¤tigkeit, 50 %; eine behinderungsangepasste TÃ¤tigkeit wÃ¤re ganztags zumutbar (Urk. 11/4/4).</w:t>
      </w:r>
    </w:p>
    <w:p>
      <w:r>
        <w:t>3.2Â Â Â Â  Dr. med. D.___ berichtete der Invalidenversicherung am 15. MÃ¤rz 2002 (Urk. 11/5 = Urk. 11/8), dies unter Beilage der Krankengeschichte, deren erster Eintrag vom 2. Mai 2001 datierte (Urk. 11/5/5), in der bisherigen BerufstÃ¤tigkeit betrage die ArbeitsfÃ¤higkeit seit 20. November 2001 50 %; zur ArbeitsfÃ¤hig-keit in behinderungsangepasster TÃ¤tigkeit Ã¤usserte sich Dr. D.___ nicht (Urk. 11/5/4).</w:t>
      </w:r>
    </w:p>
    <w:p>
      <w:r>
        <w:t>Â Â Â Â Â Â Â Â Â  Mit Zeugnis vom 22. November 2002 attestierte Dr. D.___ ab 1. November 2002 eine bleibende ArbeitsunfÃ¤higkeit von 75 % (Urk. 11/20).</w:t>
      </w:r>
    </w:p>
    <w:p>
      <w:r>
        <w:t>3.3Â Â Â Â  Am 25. MÃ¤rz 2004 zog sich der BeschwerdefÃ¼hrer eine Radius- und Ulnafraktur am rechten Arm zu (Urk. 7/M1, Urk. 7/UM).</w:t>
      </w:r>
    </w:p>
    <w:p>
      <w:r>
        <w:t>3.4Â Â Â Â  Am 24. Januar 2006 berichtete Dr. med. F.___, Handchirurgie und OrthopÃ¤dische Chirurgie FMH, der Invalidenversicherung (Urk. 11/41/3-4). Sie nannte als Diagnose mit Auswirkung auf die ArbeitsfÃ¤higkeit eine persistierende Minderbelastung der rechten Hand (nach distaler Vorderarmfraktur) und verwies bezÃ¼glich der Ã¼brigen arbeitsfÃ¤higkeitsrelevanten Diagnosen, die seit 2001 bestÃ¼nden und unverÃ¤ndert seien, auf frÃ¼here die rechte Achsel be-treffende Berichte (lit. A).</w:t>
      </w:r>
    </w:p>
    <w:p>
      <w:r>
        <w:t>Â Â Â Â Â Â Â Â Â  Am 23. MÃ¤rz 2006 erstattete Dr. med. C.___, Chirurgie, speziell Handchirurgie FMH, ein Gutachten im Auftrag der Beschwerdegegnerin (Urk. 7/M30). Er erwÃ¤hnte anamnestisch, der BeschwerdefÃ¼hrer habe vor dem Unfallereignis wegen eines invalidisierenden Schulterproblems eine 78%ige Rente bezogen (S. 1 Mitte). Danach beschrÃ¤nkte er sich auf die Beschwerden im Bereich der verletzten Hand (S. 2 Ziff. 2).</w:t>
      </w:r>
    </w:p>
    <w:p>
      <w:r>
        <w:t>Â Â Â Â Â Â Â Â Â  Am 29. Mai 2006 berichtete Dr. D.___ Ã¼ber die am 26. Mai 2006 zwecks Gesamtbeurteilung der Situation erfolgte Konsultation (Urk. 7/M32). Er listete die folgenden Daten und Diagnosen auf (S. 1 Mitte):Â Â Â Â Â Â Â Â  Â Â Â Â Â Â Â Â Â</w:t>
      </w:r>
    </w:p>
    <w:p>
      <w:r>
        <w:t>2. Mai 2001</w:t>
      </w:r>
    </w:p>
    <w:p>
      <w:r>
        <w:t>Â Frozen shoulder mit Tendinitis subakromial rechts bei</w:t>
      </w:r>
    </w:p>
    <w:p>
      <w:r>
        <w:t>Â Diabetes mellitus</w:t>
      </w:r>
    </w:p>
    <w:p>
      <w:r>
        <w:rPr>
          <w:b/>
        </w:rPr>
        <w:t>E. 5</w:t>
      </w:r>
    </w:p>
    <w:p>
      <w:r>
        <w:t>5.1Â Â Â Â  Bezogen auf den vorliegend geltend gemachten Rentenanspruch ist das hypothetische Valideneinkommen das Einkommen, welches der BeschwerdefÃ¼hrer aufgrund seiner schon vor dem Unfall verminderten LeistungsfÃ¤higkeit zu erzielen vermocht hÃ¤tte (vorstehend Erw. 1.4).</w:t>
      </w:r>
    </w:p>
    <w:p>
      <w:r>
        <w:t>Â Â Â Â Â Â Â Â Â  Unbestrittenermassen litt der BeschwerdefÃ¼hrer vor dem Unfall unter einer Schulterproblematik. Die daraus resultierende Einkommenseinbusse wurde von der Invalidenversicherung mit 78 % beziffert, ausgehend vom Valideneinkommen (vor Eintritt des die Schulter betreffenden Gesundheitsschadens) in der HÃ¶he von Fr. 90'090.-- und einem hypothetischen Invalideneinkommen mit Schulterproblematik von Fr. 20'000.-- im Jahr 2002. Dies fÃ¼hrte zur Zusprache einer ganzen Rente.</w:t>
      </w:r>
    </w:p>
    <w:p>
      <w:r>
        <w:t>5.2Â Â Â Â  Der BeschwerdefÃ¼hrer vertritt nun den Standpunkt, er wÃ¤re vor dem Unfall in einer angepassten TÃ¤tigkeit noch 100 % arbeitsfÃ¤hig gewesen und er habe die effektiv ausgeÃ¼bte TÃ¤tigkeit nur wegen seines Alters und der Lage auf dem Arbeitsmarkt akzeptiert. Dies wÃ¼rde, zum Nennwert genommen, bedeuten, dass der BeschwerdefÃ¼hrer trotz der Schulterproblematik zumutbarerweise in der Lage gewesen wÃ¤re, ein entsprechendes Einkommen zu erzielen, und dass dies aus invaliditÃ¤tsfremden GrÃ¼nden unterblieben wÃ¤re. Das zutreffende Invalideneinkommen wÃ¤re somit bei BerÃ¼cksichtigung eines Abzugs von ermessensweise 15 % auf Fr. 48Â457.-- festzulegen gewesen (Fr. 4'557.-- x 12 : 40.0 x 41.7 x 0.85; LSE 2002, S. 43, Tab. TA1, Total, Niveau 4; Die Volkswirtschaft 5/2009, S. 94, Tab. B9.2) und es hÃ¤tte ein InvaliditÃ¤tsgrad von 46 % resultiert. Mithin hÃ¤tte Anspruch auf eine Viertelsrente, nicht eine ganze Rente bestanden.</w:t>
      </w:r>
    </w:p>
    <w:p>
      <w:r>
        <w:t>5.3Â Â Â Â  Bezeichnenderweise hat der BeschwerdefÃ¼hrer bei der Rentenzusprache durch die Invalidenversicherung einen solchen Standpunkt nicht eingenommen.</w:t>
      </w:r>
    </w:p>
    <w:p>
      <w:r>
        <w:t>Â Â Â Â Â Â Â Â Â  Erst im Hinblick auf mÃ¶gliche Leistungen der Unfallversicherung hat der BeschwerdefÃ¼hrer eine Argumentation entwickelt, deren Konsequenz die Feststellung sein mÃ¼sste, dass er lediglich eine Viertelsrente hÃ¤tte beanspruchen dÃ¼rfen und zu Unrecht seit November 2001 eine ganze Rente der Invalidenversicherung bezogen hÃ¤tte.</w:t>
      </w:r>
    </w:p>
    <w:p>
      <w:r>
        <w:t>Â Â Â Â Â Â Â Â Â  Nachdem der BeschwerdefÃ¼hrer die ihm von der Invalidenversicherung zuge-sprochene ganze Rente bis zur ihrer Umwandlung in eine solche der AHV (vgl. Urk. 11/56) ohne jegliche Vorbehalte oder EinwÃ¤nde bezogen hat, stellt die von ihm im vorliegenden Verfahren vertretene Position (wonach die Grundlagen der besagten Rentenzusprache fehlerhaft gewesen sein sollen) einen krassen Ver-stoss gegen Treu und Glauben dar, welcher mit Sicherheit nicht zu schÃ¼tzen ist.</w:t>
      </w:r>
    </w:p>
    <w:p>
      <w:r>
        <w:t>5.4Â Â Â Â  Die Argumentation des BeschwerdefÃ¼hrers vermag auch aus inhaltlicher Sicht nicht zu Ã¼berzeugen. DafÃ¼r, dass er (vor dem Unfall) die ihm verbliebene LeistungsfÃ¤higkeit im angestammten Betrieb nur partiell habe verwerten kÃ¶nnen, gibt es ausser seiner Behauptung keinerlei Anhaltspunkte. Es ist im Gegenteil von besonderer Bedeutung, dass ihn der Arbeitgeber nach Auftreten der Schulterproblematik im Sinne eines Entgegenkommens weiter beschÃ¤ftigt und entlÃ¶hnt hat, und somit mindestens bis zur Reduktion von Arbeitszeit und Lohn (auf Fr. 22'100.-- im Jahr 2003) daran interessiert gewesen sein muss, seine Arbeitskraft bestmÃ¶glich zu nutzen.</w:t>
      </w:r>
    </w:p>
    <w:p>
      <w:r>
        <w:t>5.5Â Â Â Â  Somit hat es damit sein Bewenden, dass als hypothetisches Valideneinkommen vor dem Unfall das Einkommen einzusetzen ist, welches die Invalidenversicherung ihrerseits (vor dem Unfall) als Invalideneinkommen angenommen hat beziehungsweise das - betragsmÃ¤ssig vergleichbare - vom BeschwerdefÃ¼hrer vor dem Unfall effektiv erzielte Einkommen.</w:t>
      </w:r>
    </w:p>
    <w:p>
      <w:r>
        <w:t>Â Â Â Â Â Â Â Â Â  Das von der Beschwerdegegnerin angenommene hypothetische Valideneinkommen von Fr. 22'378.-- im Jahr 2005 ist demnach nicht zu beanstanden, so dass sie zu Recht einen Rentenanspruch verneint hat.</w:t>
      </w:r>
    </w:p>
    <w:p>
      <w:r>
        <w:t>Â Â Â Â Â Â Â Â Â  Dies fÃ¼hrt zur BestÃ¤tigung des angefochtenen Entscheids und zur Abweisung der dagegen erhobenen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JÃ¼rg Schweizer</w:t>
      </w:r>
    </w:p>
    <w:p>
      <w:r>
        <w:t>- Schweizerische National-Versicherungs-Gesellschaft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