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UV.2007.00400 vom 12. Dezember 2008</w:t>
      </w:r>
    </w:p>
    <w:p>
      <w:r>
        <w:t>ZH Sozialversicherungsgericht, 2008-12-12, DE</w:t>
      </w:r>
    </w:p>
    <w:p>
      <w:r>
        <w:rPr>
          <w:b/>
        </w:rPr>
        <w:t xml:space="preserve">Quelle: </w:t>
      </w:r>
      <w:r>
        <w:t>https://mcp.opencaselaw.ch/entscheid/zh_sozialversicherungsgericht_UV.2007.00400</w:t>
      </w:r>
    </w:p>
    <w:p>
      <w:r>
        <w:t>FR: ZH_SOZIALVERSICHERUNGSGERICHT UV.2007.00400 du 12 décembre 2008</w:t>
      </w:r>
    </w:p>
    <w:p>
      <w:r>
        <w:t>IT: ZH_SOZIALVERSICHERUNGSGERICHT UV.2007.00400 del 12 dicembre 2008</w:t>
      </w:r>
    </w:p>
    <w:p>
      <w:pPr>
        <w:pStyle w:val="Heading2"/>
      </w:pPr>
      <w:r>
        <w:t>Erwägungen</w:t>
      </w:r>
    </w:p>
    <w:p>
      <w:r>
        <w:rPr>
          <w:b/>
        </w:rPr>
        <w:t>E. 5</w:t>
      </w:r>
    </w:p>
    <w:p>
      <w:r>
        <w:t>Â Â Â Â Â</w:t>
      </w:r>
    </w:p>
    <w:p>
      <w:r>
        <w:t>5.1Â Â Â Â  Zu prÃ¼fen bleibt, ob beim Versicherten eine KÃ¶rperschÃ¤digung im Sinn von Art. 9 Abs. 2 der UVV vorliegt: GemÃ¤ss dem Bericht der Schulthess-Klinik ZÃ¼rich vom 1. Dezember 2003 erlitt er als Folge des fraglichen Ereignisses eine subtotale Parese des Nervus thoracicus longus rechts, wÃ¤hrenddem der Schultertiefstand rechts auf eine AC-Luxation Grad III aus dem Jahr 1995 zurÃ¼ckzufÃ¼hren sei (Urk. 10/1). Am 13. Januar 2004 bestÃ¤tigte dieselbe Klinik, der Versicherte habe eine vollstÃ¤ndige Parese des Nervus thoracicus longus rechts erlitten, vereinbar mit einer traumatischen NervenlÃ¤sion (Urk. 10/2). Dr. E.___ hielt im Bericht vom 17. Januar 2004 fest, die Untersuchungen hÃ¤tten eine posttraumatische Scapula alata rechts bei Verdacht auf eine LÃ¤sion des Nervus thoracicus longus ergeben (Urk. 10/3). Das neurologische Gutachten des Spitals F.___, Neurologische Klinik und Poliklinik, vom 4. Januar 2005 berichtete, klinisch-neurologisch und elektrodiagnostisch lasse sich ein schwerer axonaler Schaden des Nervus thoracicus longus rechts mit hochgradiger Parese des Musculus serratus anterior rechts nachweisen. Die Diagnose laute auf einen schweren, posttraumatischen, nicht vollstÃ¤ndigen axonalen Schaden des Nervus thoracicus longus rechts (Urk. 10/27 S. 5). Das Gutachten von Dr. B.___ vom 18. November 2005 lautete dahin gehend, es bestehe eine definitive SchÃ¤digung des Nervus thoracicus longus rechts mit LÃ¤hmung der Serratusmuskulatur und folgender kompletter Scapula-alata-Fehlstellung mit ausgesprochener SchwÃ¤che bei Elevation und Abduktion des rechten Armes. Als Vorzustand nannte Dr. B.___ eine alte AC-Gelenksluxation Tossy III. Diese sei nicht behandelt und auch nicht therapiert worden. Dieser Vorzustand habe aber wohl eine verschlimmernde Rolle bei der Verletzung des Nervus thoracicus longus gespielt, indem diese Gelenksluxation sicher zu einer vermehrten MobilitÃ¤t der Scapula gegenÃ¼ber dem Thorax gefÃ¼hrt und somit die Zerrung des Nervus thoracicus gefÃ¶rdert habe. Der Vorzustand sei ebenfalls Folge eines Eishockeyunfalles gewesen, sei jedoch zu diesem Zeitpunkt weder behandlungsbedÃ¼rftig noch einschrÃ¤nkend gewesen (Urk. 10/38). Am 27. Februar 2006 teilte schliesslich Dr. B.___ dem Vertreter des Versicherten auf dessen Anfrage hin mit, der BeschwerdefÃ¼hrer habe anlÃ¤sslich des fraglichen Ereignisses eine Zerrung des Nervus thoracicus longus mit vollstÃ¤ndigem Ausfall von dessen Funktion erlitten (Urk. 10/42).</w:t>
      </w:r>
    </w:p>
    <w:p>
      <w:r>
        <w:t>5.2Â Â Â Â  Bei den von den Ãrzten weitgehend Ã¼bereinstimmend genannten Leiden handelt es sich um keine SchÃ¤digungen, die unter Art. 9 Abs. 2 UVV subsumiert werden kÃ¶nnten. Weder stehen Muskelrisse (lit. d), Muskelzerrungen (lit. e), Sehnenrisse (lit. f) noch BandlÃ¤sionen (lit. g) zur Diskussion. Beim Versicherten geschÃ¤digt worden ist vielmehr ein Nerv, nÃ¤mlich der Nervus thoracicus longus, das heisst der lange Brustkorbnerv. Als Folge davon ist die Serratusmuskulatur in seiner Funktion in Mitleidenschaft gezogen worden. Es hat sich eine LÃ¤hmung desselben ergeben, nicht aber ein Riss oder eine Zerrung. Auch das Abstehen des Schulterblatts vom Brustkorb (Scapula alata) als mÃ¶gliche oder wahrscheinliche Folge dieser LÃ¤hmung stellt nicht eine der in Art. 9 Abs. 2 UVV erwÃ¤hnten unfallÃ¤hnlichen KÃ¶rperschÃ¤digungen dar, weshalb offen bleiben kann, inwieweit dieses durch das fragliche Ereignis verursacht oder begÃ¼nstigt worden ist. Unter diesen UmstÃ¤nden hat die Allianz in zutreffender Weise verneint, dass eine unfallÃ¤hnliche KÃ¶rperschÃ¤digung vorliege. Dagegen hat im Ãbrigen der Versicherte in der Beschwerdeschrift auch nicht opponiert.</w:t>
      </w:r>
    </w:p>
    <w:p>
      <w:r>
        <w:t>6.Â Â Â Â Â Â  Zusammenfassend hat demnach die Beschwerdegegnerin ihre Leistungen ab Februar 2006 zu Recht eingestellt, weshalb die Beschwerde abzuweisen ist.</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Franz Szolansky</w:t>
      </w:r>
    </w:p>
    <w:p>
      <w:r>
        <w:t>- Allianz Suisse Versicherungsgesellschaft</w:t>
      </w:r>
    </w:p>
    <w:p>
      <w:r>
        <w:t>- Bundesamt fÃ¼r Gesundheit</w:t>
      </w:r>
    </w:p>
    <w:p>
      <w:r>
        <w:t>- G.___,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