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UV.2007.00390 vom 29. Mai 2009</w:t>
      </w:r>
    </w:p>
    <w:p>
      <w:r>
        <w:t>ZH Sozialversicherungsgericht, 2009-05-29, DE</w:t>
      </w:r>
    </w:p>
    <w:p>
      <w:r>
        <w:rPr>
          <w:b/>
        </w:rPr>
        <w:t xml:space="preserve">Quelle: </w:t>
      </w:r>
      <w:r>
        <w:t>https://mcp.opencaselaw.ch/entscheid/zh_sozialversicherungsgericht_UV.2007.00390</w:t>
      </w:r>
    </w:p>
    <w:p>
      <w:r>
        <w:t>FR: ZH_SOZIALVERSICHERUNGSGERICHT UV.2007.00390 du 29 mai 2009</w:t>
      </w:r>
    </w:p>
    <w:p>
      <w:r>
        <w:t>IT: ZH_SOZIALVERSICHERUNGSGERICHT UV.2007.00390 del 29 maggio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1.3Â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 KnochenbrÃ¼che (lit. a), Verrenkungen von Gelenke (lit. b), Meniskusrisse (lit. c), Muskelrisse (lit. d), Muskelzerrungen (lit. e), Sehnenrisse (lit. f), BandlÃ¤sionen (lit. g) und Trommelfellverletzungen (lit. h).</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Das Gericht darf unter diesen Voraussetzungen in seiner BeweiswÃ¼rdigung auch Ã¤rztlichen Berichten folgen, welche der VersicherungstrÃ¤ger im Administrativverfahren selber einholt, solange nicht konkrete Indizien gegen deren ZuverlÃ¤ssigkeit sprechen; denn in diesem Verfahrensabschnitt handelt sie nicht als Partei, sondern tritt als dem Gesetzesvollzug dienendes Verwaltungsorgan auf (125 V 353 f. Erw. 3b/ee; RKUV 2000 Nr. U 377 S. 183 ff. Erw. 4b mit Hinweis; Urteil des EidgenÃ¶ssischen Versicherungsgerichts in Sachen A. vom 5. Dezember 2003, U 330/02, Erw. 2.2).Â Â</w:t>
      </w:r>
    </w:p>
    <w:p>
      <w:r>
        <w:rPr>
          <w:b/>
        </w:rPr>
        <w:t>E. 2</w:t>
      </w:r>
    </w:p>
    <w:p>
      <w:r>
        <w:t>2.1Â Â Â Â  Zu prÃ¼fen ist die KausalitÃ¤t der Schulterbeschwerden rechts zum Unfall vom 26. September 2006.</w:t>
      </w:r>
    </w:p>
    <w:p>
      <w:r>
        <w:t>2.2Â Â Â Â  Die Auffahrkollision vom 26. September 2006 ist unbestrittenermassen als Unfall zu qualifizieren. Indessen verweist der BeschwerdefÃ¼hrer darauf, dass nach Art. 9 Abs. 2 lit. f UVV Sehnenrisse als unfallÃ¤hnliche KÃ¶rperschÃ¤digung UnfÃ¤llen gleichgestellt sind, und beruft sich auf BGE 114 V 301 Erw. 3c, wo ausgefÃ¼hrt wird, die in Art. 9 Abs. 2 lit. b bis h UVV aufgezÃ¤hlten LÃ¤sionen kÃ¶nnten auch dann eine unfallÃ¤hnliche KÃ¶rperschÃ¤digung darstellen, wenn sie ganz oder teilweise auf einer Krankheits- oder Degenerationserscheinung beruhten (Urk. 1). Dabei handelt es sich jedoch um eine missverstÃ¤ndliche Formulierung, zumal das Bundesgericht auch in diesem Entscheid nicht auf das Erfordernis des natÃ¼rlichen Kausalzusammenhangs verzichtete, indem es festhielt, eine plÃ¶tzliche schÃ¤digende Einwirkung habe die Verletzung zu verursachen (BGE 114 V 301 Er. 2c, bestÃ¤tigt in BGE 123 V 45 Erw. 2b und RKUV 2001 Nr. U 435 S. 332).</w:t>
      </w:r>
    </w:p>
    <w:p>
      <w:r>
        <w:rPr>
          <w:b/>
        </w:rPr>
        <w:t>E. 3</w:t>
      </w:r>
    </w:p>
    <w:p>
      <w:r>
        <w:t>3.1Â Â Â Â Â Â Â Â  AnlÃ¤sslich der Konsultation bei Dr. Z.___ am 26. Oktober 2006 gab der BeschwerdefÃ¼hrer neben Nackenschmerzen primÃ¤r Beschwerden in der rechten Schulter an. GemÃ¤ss dem entsprechenden Bericht traten diese 26 Tage nach dem Unfall auf (Urk. 11/2). GegenÃ¼ber der SUVA gab er am 31. Oktober 2006 an, Beschwerden in der rechten Schulter habe er ca. zwei Wochen nach dem Unfall verspÃ¼rt (Urk. 11/3). Diese Aussage bestÃ¤tigte er ihr gegenÃ¼ber am 13. November 2006, als er erklÃ¤rte, zwei bis drei Wochen nach dem Unfall seien plÃ¶tzlich sehr starke Schmerzen in der rechten Schulter und im rechten Arm aufgetreten (Urk. 11/5/3).</w:t>
      </w:r>
    </w:p>
    <w:p>
      <w:r>
        <w:t>3.2Â Â Â Â  Darauf bezugnehmend hielt der SUVA-Kreisarzt Dr. med. D.___, Facharzt fÃ¼r OrthopÃ¤dische Chirurgie, im Bericht vom 13. Juni 2007 fest, die Schulterbeschwerden seien zwei bis drei Wochen nach dem Unfall aufgetreten. Jedoch stÃ¼nden sie in keinem Zusammenhang mit diesem. Bei der AC-Gelenksarthrose, dem Riss der Supraspinatussehne und der kleinen Verkalkung im Bereich der Rotatorenmanschette handle es sich um degenerative Erscheinungen. Der entzÃ¼ndliche Schub im Schultergelenk sei allenfalls durch den Durchbruch eines Kalkdepots aus der Sehne in den Gelenkraum ausgelÃ¶st worden. Indessen erklÃ¤rten bereits die degenerativen VerÃ¤nderungen an sich den entzÃ¼ndlichen Schub (Urk. 11/37).</w:t>
      </w:r>
    </w:p>
    <w:p>
      <w:r>
        <w:t>3.3Â Â Â Â  Zum Bericht von Dr. D.___ nahm Dr. A.___, der die Sonographie vom 21. November 2006 durchgefÃ¼hrt hatte (vgl. Urk. 11/21), am 4. September 2007 Stellung. Er fÃ¼hrte aus, es sei ihm unklar, worauf Dr. D.___ den Befund einer kleinen Verkalkung stÃ¼tze. Jedenfalls sei dieser Befund auf der Sonographie nicht erfasst worden. Auf dieser sei eine fransig perforierende, ca. 2 cm grosse Ruptur festzustellen gewesen. Es hÃ¤tten noch scharf erkennbare RÃ¤nder, welche nicht ausdÃ¼nnt gewesen seien, bestanden. Diese Rissform sei in der Regel eher frischen Charakters, was mit hoher Wahrscheinlichkeit fÃ¼r eine traumatische Genese spreche. Gegen degenerative VerÃ¤nderungen spreche Ã¼berdies, dass die umliegenden Sehnen krÃ¤ftig gewesen seien (Urk. 3/4).</w:t>
      </w:r>
    </w:p>
    <w:p>
      <w:r>
        <w:t>3.4Â Â Â Â  In der Stellungnahme vom 5. November 2007 erklÃ¤rte Dr. C.___, schon rein biomechanisch sei ein Sehnenriss an der rechten Schulter bei einer angegurteten Person praktisch unmÃ¶glich. Eine Prellung an der rechten Schulter habe eindeutig nicht stattgefunden. Zudem mache eine beschwerdefreie Latenz von zwei bis drei Wochen bis zum Auftreten der Beschwerden eine Beteiligung des Unfalls noch viel unwahrscheinlicher. Mit einer erheblichen Schulterverletzung sei ein solcher PrimÃ¤rverlauf gar nicht vereinbar. Nach allgemeiner Lebenserfahrung verursache ein traumatisierter KÃ¶rperteil sofort Schmerzen. Des Weiteren spreche die Tatsache, dass die Rotatorenmanschette auf der linken Seite habe operiert werden mÃ¼ssen, eindeutig fÃ¼r ein beidseitiges konstitutionell krankhaftes Problem. In Bezug auf den Bericht von Dr. A.___ sei zu bemerken, dass es weder Aufgabe noch Kompetenz eines Radiologen sei, Stellungnahmen zu KausalitÃ¤tsfragen abzugeben. Allein aufgrund von Bildern seien solche RÃ¼ckschlÃ¼sse grundsÃ¤tzlich nicht mÃ¶glich, speziell bei schwierig zu interpretierenden Sonographien (Urk. 10).</w:t>
      </w:r>
    </w:p>
    <w:p>
      <w:r>
        <w:t>4.Â Â Â Â Â Â Â Â  Unmittelbar nach dem Unfall vom 26. September 2006 traten Nackenbeschwerden auf. Hinsichtlich der rechten Schulter war der BeschwerdefÃ¼hrer zwei bis drei Wochen beschwerdefrei. Insbesondere aufgrund dessen schlossen Dr. D.___ und Dr. C.___ den Unfall nicht nur als eigentliche Ursache aus, sondern verneinten ihn auch als AuslÃ¶sungsfaktor der Schulterbeschwerden bei bestehenden degenerativen VerÃ¤nderungen (Urk. 10, Urk. 11/37). Dr. A.___ musste die lÃ¤ngere Latenzzeit spÃ¤testens nach der LektÃ¼re des kreisÃ¤rztlichen Berichts bekannt sein. Indessen Ã¤usserte er sich nicht dazu und gab keine ErklÃ¤rung fÃ¼r die zeitliche Latenz von zwei bis drei Wochen bis zum Auftreten der Schulterbeschwerden ab (Urk. 3/4). Des Weiteren verfÃ¼gte Dr. A.___ nicht Ã¼ber die RÃ¶ntgenaufnahmen der rechten Schulter vom 15. November 2006. Zwar vermutete er wegen der von Dr. D.___ erwÃ¤hnten Verkalkungen das Vorliegen solcher Aufnahmen, stÃ¼tzte sich bei der eigenen Beurteilung aber letztlich einzig auf die von ihm angefertigte Sonographie. Vor diesem Hintergrund vermag sein Bericht die (Ã¼bereinstimmenden) Beurteilungen von Dr. D.___ und Dr. C.___ nicht in Zweifel zu ziehen.</w:t>
      </w:r>
    </w:p>
    <w:p>
      <w:r>
        <w:t>Â Â Â Â Â Â Â Â  Der BeschwerdefÃ¼hrer wurde im Jahr 1994 wegen eines Unfalls an der linken Schulter operiert (Urk. 17). Entgegen der Ansicht des BeschwerdefÃ¼hrers schadet nicht, dass Dr. C.___ fÃ¤lschlicherweise davon ausging, diese Operation sei krankheitsbedingt erfolgt (Urk. 10), zumal dies nicht entscheidwesentlich ist. Der VollstÃ¤ndigkeit halber ist sodann festzuhalten, dass das Auftreten von Schmerzen allein, ohne dass sie einem Ã¤usseren (schÃ¤digenden) Faktor zugeordnet werden kÃ¶nnen, wie dies vorliegend der Fall ist, keine Leistungspflicht des Unfallversicherers auszulÃ¶sen vermag (BGE 129 V 469 f. Erw. 4.2.1).</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Christos Antoniadis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