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UV.2007.00384 vom 6. Februar 2009</w:t>
      </w:r>
    </w:p>
    <w:p>
      <w:r>
        <w:t>ZH Sozialversicherungsgericht, 2009-02-06, DE</w:t>
      </w:r>
    </w:p>
    <w:p>
      <w:r>
        <w:rPr>
          <w:b/>
        </w:rPr>
        <w:t xml:space="preserve">Quelle: </w:t>
      </w:r>
      <w:r>
        <w:t>https://mcp.opencaselaw.ch/entscheid/zh_sozialversicherungsgericht_UV.2007.00384</w:t>
      </w:r>
    </w:p>
    <w:p>
      <w:r>
        <w:t>FR: ZH_SOZIALVERSICHERUNGSGERICHT UV.2007.00384 du 6 février 2009</w:t>
      </w:r>
    </w:p>
    <w:p>
      <w:r>
        <w:t>IT: ZH_SOZIALVERSICHERUNGSGERICHT UV.2007.00384 del 6 febbraio 2009</w:t>
      </w:r>
    </w:p>
    <w:p>
      <w:pPr>
        <w:pStyle w:val="Heading2"/>
      </w:pPr>
      <w:r>
        <w:t>Erwägungen</w:t>
      </w:r>
    </w:p>
    <w:p>
      <w:r>
        <w:rPr>
          <w:b/>
        </w:rPr>
        <w:t>E. 1</w:t>
      </w:r>
    </w:p>
    <w:p>
      <w:r>
        <w:t>1.1Â Â Â Â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1.2Â Â Â Â  Der BeschwerdefÃ¼hrer rÃ¼gte, die Beschwerdegegnerin sei im angefochtenen Einspracheentscheid ihrer BegrÃ¼ndungspflicht nicht nachgekommen. Anstatt sich mit seinen Argumenten in der Stellungnahme vom 17. Juli 2006 (Urk. 3/4) auseinander zu setzen, habe diese lediglich vorgebracht, dass sie ihren ablehnenden Entscheid gestÃ¼tzt auf die Ergebnisse der neurologischen sowie der anÃ¤sthesiologischen Begutachtung im Y.___ stÃ¼tze. Die Schlussfolgerungen dieser beiden Gutachten seien schon zweimal Gegenstand ausfÃ¼hrlicher Stellungnahmen und Kritik des BeschwerdefÃ¼hrers gewesen, welche von der Beschwerdegegnerin zum wiederholten Male Ã¼bergangen worden seien.</w:t>
      </w:r>
    </w:p>
    <w:p>
      <w:r>
        <w:t>Streitig und zu prÃ¼fen ist somit als erstes, ob die Beschwerdegegnerin den Einspracheentscheid vom 13. August 2007 (Urk. 2) in Verletzung der BegrÃ¼ndungspflicht erliess.</w:t>
      </w:r>
    </w:p>
    <w:p>
      <w:r>
        <w:t>1.3Â Â Â Â  Neben einem Verweis auf seine Stellungnahme vom 17. Juli 2006 (Urk. 12/128 = Urk. 3/4), enthielt die Einsprache des BeschwerdefÃ¼hrers vom 15. Februar 2007 lediglich vier Einwendungen. Als erstes brachte er vor, die Schlussfolgerungen im anÃ¤sthesiologischen Gutachten seien fÃ¼r einen Laien nicht nachvollziehbar (Urk. 12/128 S. 3 Ziff. 1). Weiter fÃ¼hrte er aus, dass sowohl das neurologische als auch das anÃ¤sthesiologische Gutachten den Anforderungen des RÃ¼ckweisungsurteils vom 4. MÃ¤rz 2004 (Urk. 12/89; Prozess-Nr. UV.2003.00180) nicht genÃ¼gten (Urk. 12/128 S. 3 Ziff. 2). Zudem machte er AusfÃ¼hrungen zu einer Knochenabsplitterung in der rechten Hand sowie zu einer unterlassenen RÃ¶ntgenuntersuchung Ende 1981 (Urk. 12/128 S. 4 Ziff. 3). Letztlich erklÃ¤rte er der Beschwerdegegnerin seine Bereitschaft zu einer vergleichsweisen Erledigung der Streitsache (Urk. 12/128 S. 6 Ziff. 4).</w:t>
      </w:r>
    </w:p>
    <w:p>
      <w:r>
        <w:t>1.4Â Â Â Â  Im Einspracheentscheid vom 13. August 2007 (Urk. 2) fasste die Beschwerdegegnerin den Sachverhalt kurz zusammen (Urk. 2 S. 2 oben), gab die GrundsÃ¤tze zur BegrÃ¼ndungspflicht von VerfÃ¼gungen (Urk. 2 S. 2 Ziff. 1) sowie die Rechtsgrundlagen zum natÃ¼rlichen Kausalzusammenhang (Urk. 2 S. 2 Ziff. 2.) und zur Beweislosigkeit (Urk. 2 S. 3 Mitte) wieder und erwog, dass gemÃ¤ss neurologischem sowie anÃ¤sthesiologischem Gutachten von Seiten der Stellatum-Blockaden keine Komplikationen aufgetreten seien und ein Zusammenhang zwischen diesen und dem Hirninfarkt des BeschwerdefÃ¼hrers am 5. April 1982 klar zu verneinen sei. Ebenso wenig seien die Streifungen, welche nach dem ersten Herzinfarkt aufgetreten seien, sowie der zweite Hirninfarkt von 1995 auf die fÃ¤lschlicherweise zur Behandlung eines Morbus Parkinsons verordnete Medikation zurÃ¼ckzufÃ¼hren (Urk. 2 S. 3 Ziff. 3.). Abschliessend hielt die Beschwerdegegnerin fest, dass die Schlussfolgerungen im Gutachten Ã¼berzeugend seien, so dass ohne Weiteres auf diese abgestellt werden kÃ¶nne (Urk. 2 S. 4 oben). Zudem fÃ¼hrte sie aus, dass sich ein natÃ¼rlicher Kausalzusammenhang nicht mit dem erforderlichen Beweisgrad der Ã¼berwiegenden Wahrscheinlichkeit habe nachweisen lassen (Urk. 2 S. 4 Ziff. 6).</w:t>
      </w:r>
    </w:p>
    <w:p>
      <w:r>
        <w:t>1.5Â Â Â Â  In seiner Einsprache vom 15. Februar 2007 (Urk. 3/6) hatte der BeschwerdefÃ¼hrer in erster Linie auf seine Stellungnahme zu den beiden Gutachten vom 17. Juli 2006 verwiesen (Urk. 12/128). Der blosse Verweis auf eine frÃ¼here Eingabe genÃ¼gt jedoch dem Erfordernis an eine genÃ¼gende BegrÃ¼ndung eines Rechtsmittels nicht (BGE 123 V 336 Erw. 1a, BGE 101 V 127; RKUV 1998 Nr. U 299 S. 337 f.). Mit den entsprechenden Vorbringen des BeschwerdefÃ¼hrers musste sich die Beschwerdegegnerin in ihrer Einsprache somit nicht auseinandersetzen.</w:t>
      </w:r>
    </w:p>
    <w:p>
      <w:r>
        <w:t>Dem Einspracheentscheid lassen sich die Ãberlegungen, von denen sich die Beschwerdegegnerin leiten liess und auf welche sie ihren Entscheid stÃ¼tzte, entnehmen. Beim Umstand, dass der BeschwerdefÃ¼hrer die Schlussfolgerungen im anÃ¤sthesiologischen Gutachten als fÃ¼r einen Laien nicht nachvollziehbar empfand, handelt es sich ebenso wie beim Vorbringen, dass beide Gutachten den Anforderungen des Urteils vom 4. MÃ¤rz 2004 nicht genÃ¼gten, lediglich um Parteistandpunkte, zu welchen die Beschwerdegegnerin im Einspracheentscheid keine einlÃ¤sslichen AusfÃ¼hrungen machen musste.</w:t>
      </w:r>
    </w:p>
    <w:p>
      <w:r>
        <w:t>1.6Â Â Â Â  Zusammenfassend ist somit festzuhalten, dass die Beschwerdegegnerin dadurch, dass sie sich in ihrem Einspracheentscheid nicht detailliert mit jedem Vorbringen des BeschwerdefÃ¼hrers auseinander gesetzt hat, keine Verletzung der BegrÃ¼ndungspflicht beging. Entscheidend ist vielmehr, dass sich dem Einspracheentscheid die BeweggrÃ¼nde, welche zum angefochtenen Entscheid gefÃ¼hrt haben, entnehmen lassen, was vorliegend der Fall ist. Der Beschwerdegegnerin kann somit in formeller Hinsicht kein Vorwurf gemacht und insbesondere kann nicht davon gesprochen werden, im angefochtenen Einspracheentscheid fehle es an einer rechtsgenÃ¼genden BegrÃ¼ndung oder es finde Ã¼berhaupt keine Auseinandersetzung mit den eingebrachten Argumenten statt.</w:t>
      </w:r>
    </w:p>
    <w:p>
      <w:r>
        <w:rPr>
          <w:b/>
        </w:rPr>
        <w:t>E. 2</w:t>
      </w:r>
    </w:p>
    <w:p>
      <w:r>
        <w:t>2.1Â Â Â Â  GemÃ¤ss Art. 6 Abs. 3 UVG hat die Versicherung ihre Leistungen fÃ¼r SchÃ¤digungen zu erbringen, die der versicherten Person bei der Heilbehandlung (Art. 10 UVG) zugefÃ¼gt werden. Danach hat die Unfallversicherung fÃ¼r SchÃ¤den einzustehen, die durch Krankenpflegemassnahmen (Heilbehandlung) im Anschluss an versicherte UnfÃ¤lle herbeigefÃ¼hrt werden, ohne dass diese behandlungsbedingte Schadensverursachung den Unfallbegriff, den Tatbestand des haftpflichtrechtlichen Kunstfehlers oder der strafrechtlich relevanten KÃ¶rperschÃ¤digung erfÃ¼llen mÃ¼sste (BGE 118 V 292 Erw. 3b).</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2.4Â Â Â Â  GemÃ¤ss hÃ¶chstrichterlicher Praxis muss der fÃ¼r die Beurteilung erhebliche Sachverhalt mit dem im Sozialversicherungsrecht Ã¼blichen Beweisgrad der Ã¼berwiegenden Wahrscheinlichkeit ausgewiesen sein (BGE 119 V 9 Erw. 3c/aa). Unter mehreren behaupteten oder in Betracht fallenden Sachverhalten stellt das Gericht auf denjenigen ab, der ihm am wahrscheinlichsten erscheint. Im Sozialversicherungsrecht besteht kein Rechtsgrundsatz des Inhalts, dass die Verwaltung oder das Gericht im Zweifelsfall zugunsten der versicherten Person zu entscheiden hÃ¤tte (ARV 1990 Nr. 12).</w:t>
      </w:r>
    </w:p>
    <w:p>
      <w:r>
        <w:rPr>
          <w:b/>
        </w:rPr>
        <w:t>E. 3</w:t>
      </w:r>
    </w:p>
    <w:p>
      <w:r>
        <w:t>3.1Â Â Â Â  Streitig und zu prÃ¼fen ist, ob die beiden Hirninfarkte des BeschwerdefÃ¼hrers in einem Zusammenhang mit dem Unfall vom 25. November 1977 beziehungsweise mit der Behandlung der Unfallfolgen in den Jahren 1981 und 1982 stehen. Ebenfalls streitig ist, ob ein Zusammenhang zwischen den nach dem Hirninfarkt vom 5. April 1982 (Urk. 12/40) aufgetretenen Streifungen sowie dem zweiten Hirninfarkt anfangs September 1995 (Urk. 12/55) und der fÃ¤lschlicherweise erfolgten Behandlung eines Morbus Parkinson besteht.</w:t>
      </w:r>
    </w:p>
    <w:p>
      <w:r>
        <w:t>3.2Â Â Â Â  GestÃ¼tzt auf das neurologische sowie das anÃ¤sthesiologische Gutachten des Y.___ ging die Beschwerdegegnerin davon aus, dass bei den anlÃ¤sslich der Behandlung der Unfallfolgen verabreichten Stellatum-Blockaden keine Komplikationen aufgetreten seien und kein Zusammenhang zwischen diesen und den Hirninfarkten bestehe. Ebenso wenig sei der zweite Hirninfarkt auf die fÃ¤lschlicherweise zur Behandlung eines Morbus Parkinsons verordneten Medikation zurÃ¼ckzufÃ¼hren (Urk. 2 S. 3 Ziff. 3).</w:t>
      </w:r>
    </w:p>
    <w:p>
      <w:r>
        <w:t>3.3Â Â Â Â  Der BeschwerdefÃ¼hrer brachte dagegen vor, die Behandlung mittels Stellatum-Blockaden habe fÃ¼r ihn Ã¤usserst gravierende Folgen gehabt (Urk. 1 S. 14 Mitte). Zudem sei diese Ã¼berhaupt nicht notwendig gewesen, da davon auszugehen sei, dass die Knochenabsplitterung, die 2001 diagnostiziert wurde, beim Unfall vom 25. November 1977 entstanden sei, und die Beschwerden folglich mittels eines relativ einfachen chirurgischen Eingriffs hÃ¤tten behandelt werden kÃ¶nnen (Urk. 1 S. 14 oben). Bei der durchgefÃ¼hrten Parkinson-Behandlung ohne weitere AbklÃ¤rungen und Ã¼ber einen Zeitraum von nicht weniger als 15 Jahren trotz einer markanten Verschlechterung des Gesundheitszustandes habe es sich um eine gravierende Fehlbehandlung gehandelt (Urk. 1 S. 16 oben). Schliesslich wies der BeschwerdefÃ¼hrer noch auf seine Bereitschaft zum Abschluss eines Vergleiches hin (Urk 1 S. 17 oben).</w:t>
      </w:r>
    </w:p>
    <w:p>
      <w:r>
        <w:t>4.Â Â Â Â Â Â  Im Urteil vom 4. MÃ¤rz 2004 (Prozess-Nr. UV.2003.00180) hielt das hiesige Gericht unter anderem folgendes fest (Urk. 12/89 Erw. 4.2):</w:t>
      </w:r>
    </w:p>
    <w:p>
      <w:r>
        <w:t>FÃ¼r die Frage des Kausalzusammenhanges der vom BeschwerdefÃ¼hrer geltend gemachten mittelbaren Folgen des Unfallereignisses (Streifungen, Zittern) fÃ¼hrte die Beschwerdegegnerin lediglich an, diese seien "nicht mit Wahrscheinlichkeit nachgewiesen" (...). Zur BegrÃ¼ndung verwies sie einzig auf fÃ¼nf medizinische Berichte. Diese stammen bis auf den Bericht von Prof. Dr. Z.___ vom 17. Januar 2003 (...) von SUVA-internen Medizinern (...). Zum Inhaltlichen ist (...) festzustellen, dass sich im knapp dreiseitigen Bericht von Prof. Dr. Z.___ lediglich eine Ã¤usserst kurze Beurteilung findet (...). Darin nahm Prof. Dr. Z.___ in keiner Weise auf die massgebliche Fragestellung Bezug, das heisst, es fehlt mithin an einer Beantwortung der Frage, ob der Infarkt jedenfalls wahrscheinlicherweise (...) eine Folge der Blockaden war und ob die falsche Diagnose ursÃ¤chliche Folge der darauffolgenden Parkinson-Behandlung war. Es fehlte indes an einer klaren Fragestellung Ã¼berhaupt (...). Zur Frage, ob die Streifungen und ZitteranfÃ¤lle auf die Stellatum-Blockaden zurÃ¼ckzufÃ¼hren waren, liegt im Wesentlichen lediglich die (kurze) Beurteilung des SUVA-internen Neurologen Dr. A.___ vom 17. Juni 2002 (...) bei den Akten. Dieser fÃ¼hrte zwar aus, dass Zittern und Drehschwindel als unerwÃ¼nschte Nebenwirkungen der Stellatum-Blockaden auftreten kÃ¶nnen. Indes fehlt es an weiteren AusfÃ¼hrungen (etwa zu Art, Dauer und Umfang dieser Nebenwirkungen und zum konkreten Zusammenhang mit dem beim BeschwerdefÃ¼hrer aufgetretenen Beschwerden) ebenso wie an einer Auseinandersetzung mit dem Bericht von Dr. B.___ vom 11. Mai 1982, welcher einen Zusammenhang des Infarkts mit den Stellatum-Blockaden als mÃ¶glich erachtete (...). Die verhÃ¤ltnismÃ¤ssig kurze Beurteilung von Dr. A.___ erscheint daher fÃ¼r die Beantwortung der relevanten Fragestellungen in keiner Weise genÃ¼gend umfassend und nachvollziehbar (...). ErwÃ¤hnt sei schliesslich, dass keineswegs offenkundig ist, dass die Stellatum-Blockaden nicht Teil der Behandlung des versicherten Leidens waren (...).</w:t>
      </w:r>
    </w:p>
    <w:p>
      <w:r>
        <w:t>Im angefochtenen Einspracheentscheid fehlt es sodann an einer BegrÃ¼ndung der Auffassung, dass es sich bei der jahrelangen Parkinson-Behandlung nicht um eine Fehlbehandlung handle (...).</w:t>
      </w:r>
    </w:p>
    <w:p>
      <w:r>
        <w:rPr>
          <w:b/>
        </w:rPr>
        <w:t>E. 5</w:t>
      </w:r>
    </w:p>
    <w:p>
      <w:r>
        <w:t>5.1Â Â Â Â  In Umsetzung des Urteils vom 4. MÃ¤rz 2004 (Urk. 12/89) veranlasste die Beschwerdegegnerin am Y.___ ein neurologisches sowie ein anÃ¤sthesiologisches Gutachten (Urk. 12/120-121).</w:t>
      </w:r>
    </w:p>
    <w:p>
      <w:r>
        <w:t>Am 4. Januar 2006 erstattete Dr. med. C.___, FachÃ¤rztin FMH fÃ¼r AnÃ¤sthesiologie, Y.___, das anÃ¤sthesiologische Teilgutachten (Urk. 12/121). Aufgrund der Akten sowie der Angaben des BeschwerdefÃ¼hrers anlÃ¤sslich der Exploration seien die Schmerzen nach dem Unfallereignis nicht unmittelbar aufgetreten, sondern mit einer gewissen Latenz. Am 4. August 1980 habe dieser ein zirka 30 Kilogramm schweres StÃ¼ck gehoben, danach sei der Schmerz so stark geworden, wie wenn der Zahnarzt direkt den Nerv anbohren wÃ¼rde. Nach Angaben des BeschwerdefÃ¼hrers sei es damals zu zunehmend ausstrahlenden Schmerzen in die Finger und das Ellbogengelenk gekommen. Somit sei es 1980 zu einer deutlichen Schmerzexazerbation gekommen, wobei die Ursache hierfÃ¼r als Neurom eines Hautastes des Nervus Ulnaris interpretiert worden sei. Bei typischer Schmerzcharakteristik mit den Âbrennenden, stechenden, elektrisierenden, einschiessenden SchmerzenÂ und dem typischen Schmerzverlauf sei damals korrekterweise angenommen worden, dass neuropathische Schmerzen die Ursache der Beschwerden seien und diese entsprechend behandelt werden sollten (Urk. 12/121 S. 1 Ziff. 1).</w:t>
      </w:r>
    </w:p>
    <w:p>
      <w:r>
        <w:t>Die Stellatum-Blockaden seien repetiert worden, da gemÃ¤ss Dr. D.___, Facharzt FMH fÃ¼r AnÃ¤sthesiologie, Kantonsspital K.___, welcher die Schmerztherapie durchfÃ¼hrte, die Ausstrahlungen verschwunden seien. Wenn es zu einer Schmerzverbesserung komme, sollten gemÃ¤ss der persÃ¶nlichen Erfahrung der Gutachterin sowie gemÃ¤ss internationaler Erfahrung die Stellatum-Blockaden fÃ¼nf bis acht Mal repetiert werden (Urk. 12/121 S. 2 oben).</w:t>
      </w:r>
    </w:p>
    <w:p>
      <w:r>
        <w:t>Klinische Angaben zwischen 1977 und 1980 fehlten. Die Schmerzcharakteristik und das zeitlich verzÃ¶gerte Auftreten seien jedoch typisch fÃ¼r ein Neurom und weniger typisch fÃ¼r eine Knochenabsplitterung. Somit seien die damaligen Beschwerden mit grÃ¶sserer Wahrscheinlichkeit auf ein Neurom zurÃ¼ckzufÃ¼hren, als auf eine Knochenabsplitterung. Der Zeitraum des Traumas, welches zur Knochenabsplitterung gefÃ¼hrt habe, sei unklar und kÃ¶nne auch nach 1980/1982 liegen (Urk. 12/121 S. 2 Ziff. 2).</w:t>
      </w:r>
    </w:p>
    <w:p>
      <w:r>
        <w:t>MÃ¶gliche Nebenwirkungen von Stellatum-Blockaden seien Heiserkeit, Hornersyndrom (hÃ¤ngendes Augenlid, rotes Auge, enge Pupillen) auf der entsprechenden Seite sowie selten eine vorÃ¼bergehende SchwÃ¤che des betroffenen Armes. Diese wÃ¼rden einige wenige Stunden andauern (Urk. 12/121 S. 2 Ziff. 3.1).</w:t>
      </w:r>
    </w:p>
    <w:p>
      <w:r>
        <w:t>Komplikationen trÃ¤ten Ã¼berwiegend innerhalb der ersten 20 Minuten nach der Blockade auf. Aus den Akten sei nicht ersichtlich, was dem BeschwerdefÃ¼hrer gespritzt worden sei, in 99 % der FÃ¤lle werde jedoch ein LokalanÃ¤sthetikum verabreicht. Wenn das AnÃ¤sthetikum versehentlich in eine ins zerebrale Nervensystem zufÃ¼hrende Arterie gespritzt werde, komme es Sekunden spÃ¤ter zu einem epileptischen Anfall, der - behandelt - nach wenigen Sekunden/Minuten reversibel sei. Diese Komplikation sei beim BeschwerdefÃ¼hrer mit absoluter Sicherheit nicht eingetreten, da er nie bewusstlos geworden sei. Es kÃ¶nne auch zu einem HÃ¤matom im Bereich der Einstichstelle mit VerdrÃ¤ngung der LuftrÃ¶hre kommen (Minuten bis wenige Stunden nach dem Stellatum-Block). Auch diese Komplikation sei beim BeschwerdefÃ¼hrer nicht eingetreten.</w:t>
      </w:r>
    </w:p>
    <w:p>
      <w:r>
        <w:t>Es gebe keine Komplikationen nach Ganglion Stellatum-Blockaden, die erst nach Tagen auftrÃ¤ten, da die Wirkung des LokalanÃ¤sthetikums nach wenigen Stunden vorÃ¼ber sei (Urk. 12/121 S. 2 Ziff. 3.2).</w:t>
      </w:r>
    </w:p>
    <w:p>
      <w:r>
        <w:t>Der BeschwerdefÃ¼hrer habe berichtet, das Zittern nach dem ersten Block sei erst nach Tagen, bei der Wiederaufnahme der Arbeit, aufgetreten. Dieses Zittern stehe folglich in keinem Zusammenhang mit der Stellatum-Blockade. Des Weiteren habe er erzÃ¤hlt, bereits vor den Blockaden und auch in den Wochen danach im Zusammenhang mit den starken Schmerzen LÃ¤hmungen im rechten Arm verspÃ¼rt zu haben. Entsprechend dem zeitlichen Verlauf stÃ¼nden diese ebenfalls nicht in einem Zusammenhang mit den Blockaden. Auch die beklagte PersÃ¶nlichkeitsverÃ¤nderung mit zunehmender Vergesslichkeit und AggressivitÃ¤t hÃ¤nge nicht mit den Stellatum-Blockaden zusammen. Diese sei nicht innerhalb von Stunden nach der Behandlung aufgetreten, sondern mit einer Latenz von Wochen (Urk. 12/121 S. 3 Ziff. 4).</w:t>
      </w:r>
    </w:p>
    <w:p>
      <w:r>
        <w:t>Es bestehe kein Zusammenhang zwischen den Hirninfarkten und den Stellatum-Blockaden. BezÃ¼glich des Einflusses solcher Blockaden auf die HirngefÃ¤sse kÃ¶nne gesagt werden, dass es durch die Blockade des Ganglion Stellatum zu einer einseitigen Sympathikus-Blockade und damit zu einer ErhÃ¶hung der Durchblutung auf der entsprechenden Seite komme. Ein Hirninfarkt sei aber verbunden mit einer Verminderung der Durchblutung. Daneben sei der Infarkt den Unterlagen zufolge auf der linken Seite eingetreten und nicht rechts (Urk. 12/121 S. 3 Ziff. 1).</w:t>
      </w:r>
    </w:p>
    <w:p>
      <w:r>
        <w:t>Bei der Behandlung der Unfallfolgen in den Jahren 1981 und 1982 sei weder vom medizinisch Ãblichen erheblich abgewichen worden, noch habe die medizinische Behandlung ein aussergewÃ¶hnliches Risiko in sich eingeschlossen. Auch eine grobe, ausserordentliche Verwechslung oder Ungeschicklichkeit liege nicht vor. AnlÃ¤sslich der Stellatum-Blockaden seien zudem auch keine Komplikationen aufgetreten (Urk. 12/121 S. 4 Ziff. 2-4).</w:t>
      </w:r>
    </w:p>
    <w:p>
      <w:r>
        <w:t>5.2Â Â Â Â  Am 11. Januar 2006 erstatteten Dr. med. E.___, Facharzt FMH fÃ¼r Neurologie, und Dr. med. F.___, Assistenzarzt, Y.___, das neurologische Gutachten (Urk. 12/120).</w:t>
      </w:r>
    </w:p>
    <w:p>
      <w:r>
        <w:t>Die rezidivierenden Hirninfarkte seit April 1982 stÃ¼nden in keinem ursÃ¤chlichen Zusammenhang mit der Behandlung der Unfallfolgen in den Jahren 1981 und 1982 (Urk. 12/120 S. 8 Ziff. 1). Es seien keine Komplikationen aufgetreten (Urk. 12/120 S. 8 Ziff. 4). Die seit April 1982 geklagten Beschwerden kÃ¶nnten einem Morbus MeniÃ¨re und/oder ischÃ¤mischen zerebrovaskulÃ¤ren Ereignissen entsprochen haben. In Kenntnis des spÃ¤ter klar dokumentierten Hirnschlages dÃ¼rften bei arterieller Hypertonie als Risikofaktor ischÃ¤mische zerebrovaskulÃ¤re Ereignisse wahrscheinlich sein (Urk. 12/120 S. 8 Ziff. 5). Die Diagnose eines Neuroms sei eine anamnestisch/klinische Diagnose und kÃ¶nne nicht mittels eines konventionellen RÃ¶ntgenbildes bewiesen oder widerlegt werden. Selbst wenn aber eine zusÃ¤tzliche Fraktur bestanden hÃ¤tte, wÃ¤re eine Schmerzbehandlung mittels einer Stellatum-Blockade indiziert gewesen (Urk. 12/120 S. 9 Ziff. 1). Ob die damaligen Schmerzen und Beschwerden in der Hand in einem ursÃ¤chlichen Zusammenhang mit der erst am 4. Dezember 2001 festgestellten Knochenabsplitterung stehen, kÃ¶nne nicht mit Sicherheit gesagt werden, da die RÃ¶ntgenbilder keine Datierung der Fraktur erlaubten. Ein Zusammenhang sei aber eher unwahrscheinlich, da die 1977 und 1982 geschilderten Beschwerden und Befunde (Fleischwunde, brennen, elektrisieren) im Gegensatz zu denjenigen vom 2001 (Schwellung, RÃ¶tung) nicht typisch zu einer Fraktur passen wÃ¼rden (Urk. 12/120 S. 9 Ziff. 2).</w:t>
      </w:r>
    </w:p>
    <w:p>
      <w:r>
        <w:t>Im Jahr 1982 hÃ¤tten sich keine weiteren AbklÃ¤rungen bezÃ¼glich des Gesundheitszustandes aufgedrÃ¤ngt, aus der Krankengeschichte hÃ¤tten sich keine Anhaltspunkte fÃ¼r andere, nicht diskutierte Differentialdiagnosen ergeben (Urk. 12/120 S. 10 Ziff. 6). Der Verlauf der Erkrankung des BeschwerdefÃ¼hrers bis heute spreche gegen die Diagnose einer neurodegenerativen Erkrankung mit Parkinson-Syndrom. Damit sei - zumindest soweit dies retrospektiv beurteilbar sei - keine Anti-Parkinson-Medikation indiziert gewesen (Urk. 12/120 S. 10 Ziff. 7). Es liege keine vollstÃ¤ndige Liste aller verabreichten Parkinson-Medikamente vor. Sicher sei Akineton verabreicht worden. Dieses kÃ¶nne als Nebenwirkungen auf das Nervensystem MÃ¼digkeit, Schwindel, Kopfschmerzen und Benommenheit haben. Vornehmlich bei hÃ¶heren Dosen kÃ¶nnten Unruhe, Erregung, Angst, Verwirrtheit, Delir, gelegentlich GedÃ¤chtnisstÃ¶rungen und Euphorie sowie selten Halluzinationen auftreten. Vereinzelt seien durch Biperiden ausgelÃ¶ste Dyskinesien sowie Ataxie, Muskelzuckungen und SprechstÃ¶rungen zu beobachten. Ein zusÃ¤tzlich zur Beruhigung eingesetztes Haldol kÃ¶nne grundsÃ¤tzlich durchaus ein mit einem Morbus Parkinson verwechselbares extrapyramidales Syndrom verursachen und somit einen ÂTeufelskreisÂ provozieren (Urk. 12/120 S. 10 Ziff. 8). Die seit dem ersten Hirninfarkt vom 5. April 1982 erlittenen Streifungen sowie der zweite Hirninfarkt von 1995 kÃ¶nnten nicht auf die fÃ¤lschlicherweise zur Behandlung eines Morbus Parkinsons verabreichten Medikamente zurÃ¼ckgefÃ¼hrt werden.</w:t>
      </w:r>
    </w:p>
    <w:p>
      <w:r>
        <w:t>5.3Â Â Â Â  WÃ¤hrend des Einspracheverfahrens gab der BeschwerdefÃ¼hrer einen Arztbericht des Kantonsspitals H.___ vom 21. MÃ¤rz 2006 zu den Akten (Urk. 12/147), welcher zur den vorliegend zu beurteilenden Streitfragen allerdings keine Angaben enthÃ¤lt.</w:t>
      </w:r>
    </w:p>
    <w:p>
      <w:r>
        <w:rPr>
          <w:b/>
        </w:rPr>
        <w:t>E. 6</w:t>
      </w:r>
    </w:p>
    <w:p>
      <w:r>
        <w:t>6.1Â Â Â Â  Entgegen der Vorbringen des BeschwerdefÃ¼hrers basierte der Einspracheentscheid keineswegs auf ungenÃ¼genden AbklÃ¤rungen. Der strittige Zusammenhang zwischen den Stellatum-Blockaden und den Hirninfarkten des BeschwerdefÃ¼hrers einerseits sowie zwischen der fÃ¤lschlicherweise durchgefÃ¼hrten Behandlung eines Morbus Parkinsons und den seit 1982 aufgetretenen Streifungen und dem zweiten Hirninfarkt andererseits wurde von der Beschwerdegegnerin mittels eines neurologischen sowie eines anÃ¤sthesiologischen Gutachtens umfassend abgeklÃ¤rt. Da es sich bei den strittigen Fragen um Fragestellungen aus den Bereichen der AnÃ¤sthesiologie sowie der Neurologie handelt, ist die Beschwerdegegnerin mit der Einholung der beiden bei den Akten liegenden Gutachten ihrer AbklÃ¤rungspflicht in genÃ¼gender Weise nachgekommen.</w:t>
      </w:r>
    </w:p>
    <w:p>
      <w:r>
        <w:t>6.2Â Â Â Â  Der BeschwerdefÃ¼hrer brachte zahlreiche Einwendungen gegen das anÃ¤sthesiologische sowie das neurologische Gutachten vor (Urk. 1 S. 6-12) und machte geltend, diese seien alles andere als schlÃ¼ssig, umfassend und nachvollziehbar (Urk. 1 S. 6 Ziff. 3.5).</w:t>
      </w:r>
    </w:p>
    <w:p>
      <w:r>
        <w:t>Das neurologische Gutachten vom 11. Januar 2006 (Urk. 12/120) beruht auf den erforderlichen Untersuchungen, berÃ¼cksichtigt die geklagten Beschwerden des BeschwerdefÃ¼hrers und setzt sich mit diesen auseinander. Ferner wurde es in Kenntnis und unter BerÃ¼cksichtigung sÃ¤mtlicher Vorakten abgegeben. Entgegen der Vorbringen des BeschwerdefÃ¼hrers leuchtet das neurologische Gutachten zudem in der Darlegung der medizinischen Situation ein, und die Schlussfolgerungen der Experten sind in nachvollziehbarer Weise begrÃ¼ndet.</w:t>
      </w:r>
    </w:p>
    <w:p>
      <w:r>
        <w:t>Insbesondere legten die Gutachter in Ã¼berzeugender Weise dar, dass die damals dokumentierten Beschwerden sowie Befunde eher unwahrscheinlich auf die im Jahr 2001 diagnostizierte Knochenabsplitterung zurÃ¼ckzufÃ¼hren seien, weil sie nicht typisch zu einer Fraktur passten (Urk. 12/120 S. 9 Ziff. 2). Zudem fÃ¼hrten sie die mÃ¶glichen Nebenwirkungen der Medikamente auf, welche dem BeschwerdefÃ¼hrer anlÃ¤sslich der Parkinsonbehandlung verabreicht wurden, und gelangten letztlich zum Schluss, dass die Streifungen sowie der Hirninfarkt von 1995 nicht auf die entsprechende Behandlung zurÃ¼ckgefÃ¼hrt werden kÃ¶nnten (Urk. 12/120 S. 10 Ziff. 8-9). Da das neurologische Gutachten folglich die praxisgemÃ¤ssen Anforderungen erfÃ¼llt (vgl. vorstehende Erw. 2.1), kann darauf abgestellt werden.</w:t>
      </w:r>
    </w:p>
    <w:p>
      <w:r>
        <w:t>Auch das vom BeschwerdefÃ¼hrer ebenfalls kritisierte anÃ¤sthesiologische Gutachten vom 4. Januar 2006 stÃ¼tzt sich auf die Vorakten sowie auf eigene Untersuchungen und beruht zudem auf einer interdisziplinÃ¤ren Konferenz mit den Neurologen Dr. E.___ und Dr. F.___, welche sich fÃ¼r das neurologische Gutachten vom 11. Januar 2006 verantwortlich zeigten (Urk. 12/121 S. 1). Die Gutachterin, Dr. C.___, fÃ¼hrte die mÃ¶glichen Nebenwirkungen und Komplikationen der Stellatum-Blockaden auf und legte Ã¼berzeugend und nachvollziehbar dar, weshalb solche beim BeschwerdefÃ¼hrer nicht eingetreten seien (Urk. 12/121 S. 2 Ziff. 3, S. 3 Ziff. 4). Des Weiteren legte sie schlÃ¼ssig dar, weshalb die beiden Hirninfarkte sowie die aufgetretenen Streifungen nicht auf die Stellatum-Blockaden zurÃ¼ckzufÃ¼hren seien (Urk. 12/121 S. 3 Ziff. 5). Ebenso fÃ¼hrte sie in Ã¼berzeugender Weise aus, dass die Charakteristik der damals geklagten Beschwerden sowie deren verzÃ¶gertes Auftreten typisch fÃ¼r ein Neurom seien. Die damaligen Beschwerden seien deshalb mit grÃ¶sserer Wahrscheinlichkeit auf ein Neurom zurÃ¼ckzufÃ¼hren, als auf eine Knochenabsplitterung (Urk. 12/121 S. 2 Ziff. 2). Da folglich auch das anÃ¤sthesiologische Gutachten die praxisgemÃ¤ssen Anforderungen vollumfÃ¤nglich zu erfÃ¼llen vermag (vgl. vorstehende Erw. 2.1), kann auf dieses ebenfalls abgestellt werden.</w:t>
      </w:r>
    </w:p>
    <w:p>
      <w:r>
        <w:t>6.3Â Â Â Â  Der BeschwerdefÃ¼hrer brachte hauptsÃ¤chlich vor, es sei hÃ¶chstwahrscheinlich davon auszugehen, dass die im Jahr 2001 festgestellte Knochenabsplitterung in der rechten Hand beim Unfall vom 25. November 1977 entstanden sei, weshalb die Stellatum-Blockaden gar nicht nÃ¶tig gewesen wÃ¤ren (Urk. 1 S. 13 Ziff. 3.4). Sowohl Dr. C.___ als auch Dr. E.___ und Dr. F.___ fÃ¼hrten in ihren Gutachten Ã¼berzeugend aus, dass die damals vom BeschwerdefÃ¼hrer geklagten Beschwerden eher dem seinerzeit diagnostizierten Neurom entsprechen wÃ¼rden als einer Knochenabsplitterung.</w:t>
      </w:r>
    </w:p>
    <w:p>
      <w:r>
        <w:t>Ob die Knochenabsplitterung bereits anlÃ¤sslich des Unfallereignisses vom 25. November 1977 entstand oder erst zu einem spÃ¤teren Zeitpunkt eintrat, und ob folglich gar keine Therapie mittels Stellatum-Blockaden hÃ¤tte durchgefÃ¼hrt werden mÃ¼ssen, kann indes offen bleiben. In beiden Gutachten wurde Ã¼berzeugend dargelegt, dass die weiteren gesundheitlichen Beschwerden des BeschwerdefÃ¼hrers (die beiden Hirninfarkte sowie die Streifungen) Ã¼berwiegend wahrscheinlich nicht auf die Stellatum-Blockaden zurÃ¼ckzufÃ¼hren seien. Da die beiden Hirninfarkte folglich in keinem kausalen Zusammenhang mit der Unfallbehandlung von 1981/1982 stehen, hat die Beschwerdegegnerin ihre Leistungspflicht im Einspracheentscheid vom 13. August 2007 zu Recht verneint.</w:t>
      </w:r>
    </w:p>
    <w:p>
      <w:r>
        <w:t>6.4Â Â Â Â  Aus den Akten ergibt sich, dass der BeschwerdefÃ¼hrer offenbar wÃ¤hrend rund 15 Jahren gegen Morbus Parkinson behandelt wurde. Nachdem er im Jahr 1997 von sich aus die Medikamente abgesetzt hatte, ging es ihm gesundheitlich allmÃ¤hlich besser (Urk. 12/73, Urk. 12/75, Urk. 12/89 S. 3 Erw. 1.2). Dem neurologischen Gutachten lÃ¤sst sich entnehmen, dass der Verlauf bis dato gegen die Diagnose einer neurodegenerativen Erkrankung mit Parkinson-Syndrom spreche, womit - soweit dies retrospektiv zu beurteilen sei - eine Anti-Parkinson-Medikation nicht indiziert gewesen sei (Urk. 12/120 S. 10 Ziff. 7).</w:t>
      </w:r>
    </w:p>
    <w:p>
      <w:r>
        <w:t>Zur Frage, wer fÃ¼r ZwischenfÃ¤lle als Folge von medizinischen Krankheitsbehandlungen zu haften hat, hat die Beschwerdegegnerin in ihrer VerfÃ¼gung vom 17. Januar 2006 (Urk. 12/138) zu Recht darauf hingewiesen, dass fÃ¼r die Folgen der Behandlung von Krankheiten derjenige aufzukommen hat, der fÃ¼r die Krankheit selber leistungspflichtig ist. Leistungen der Unfallversicherung kÃ¤men nur in Frage, wenn die schÃ¤digende Einwirkung weit ausserhalb des normalen Risikos einer Krankheitsbehandlung liegen wÃ¼rde (Urk. 12/138/2). Da sich vorliegend die Anti-Parkinson-Behandlung retrospektiv betrachtet zwar als falsch herausstellte, die Behandlung selber aber im Rahmen des Ãblichen lag und zudem laut neurologischem Gutachten auch kein Zusammenhang zwischen dieser und den seit dem ersten Hirninfarkt vom 5. April 1982 aufgetretenen Streifungen sowie dem zweiten Hirninfarkt 1995 besteht, hat die Beschwerdegegnerin auch diesbezÃ¼glich ihre Leistungspflicht zu Recht verneint.</w:t>
      </w:r>
    </w:p>
    <w:p>
      <w:r>
        <w:t>ErgÃ¤nzend sei noch darauf hingewiesen, dass der Krankenversicherer, welcher ins Verfahren miteinbezogen wurde (Urk. 12/91-94, Urk. 12/98, Urk. 12/131) ebenfalls der Auffassung war, die vom BeschwerdefÃ¼hrer geklagten Beschwerden seien mit Ã¼berwiegender Wahrscheinlichkeit nicht mehr auf die Ereignisse in den Jahren 1977 sowie 1981 zurÃ¼ckzufÃ¼hren (Urk. 12/136).</w:t>
      </w:r>
    </w:p>
    <w:p>
      <w:r>
        <w:t>6.5Â Â Â Â  Zusammenfassend ist somit festzuhalten, dass die Beschwerdegegnerin gestÃ¼tzt auf das neurologische Gutachten vom 11. Januar 2006 sowie auf das anÃ¤sthesiologische Gutachten vom 4. Januar 2006 ihre Leistungspflicht zu Recht verneint hat, weshalb die Beschwerde abzuweisen ist.</w:t>
      </w:r>
    </w:p>
    <w:p>
      <w:r>
        <w:t>7.Â Â Â Â Â Â</w:t>
      </w:r>
    </w:p>
    <w:p>
      <w:r>
        <w:t>7.1Â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7.2Â Â Â Â  Der BeschwerdefÃ¼hrer beantragte unter anderem die Zusprechung einer IntegritÃ¤tsentschÃ¤digung (Urk. 1 S. 2 Ziff. 1), wobei er keinerlei AusfÃ¼hrungen dazu machte, weshalb ihm eine solche zustehen sollte. Da vorliegend die in der vorstehenden ErwÃ¤gung 7.1. genannten Kriterien nicht erfÃ¼llt sind, ist auch diesbezÃ¼glich die Beschwerde abzuweisen.</w:t>
      </w:r>
    </w:p>
    <w:p>
      <w:r>
        <w:t>8.Â Â Â Â Â Â  Der BeschwerdefÃ¼hrer wies auf seine Bereitschaft hin, zu einem Vergleich mit der Beschwerdegegnerin Hand zu bieten (Urk. 1 S. 16 Ziff. 4). Ein solcher Vergleich bildet jedoch nicht Gegenstand des vorliegenden Verfahrens. Entsprechende Verhandlungen mÃ¼ssen zwischen den Parteien erfolgen. In ihrer Beschwerdeantwort fÃ¼hrt die Beschwerdegegnerin jedoch aus, dass ihres Erachtens die vorliegend zu beurteilende Frage nach dem Bestehen eines natÃ¼rlichen Kausalzusammenhanges fÃ¼r einen Vergleich ungeeignet sei (Urk. 11 S. 3 Ziff. 6), woraus sich auf ein mangelndes Vergleichsinteresse schliessen lÃ¤sst.</w:t>
      </w:r>
    </w:p>
    <w:p>
      <w:r>
        <w:t>9.Â Â Â Â Â Â  Das Gesuch um GewÃ¤hrung der unentgeltlichen Rechtsvertretung wurde mit VerfÃ¼gung vom 29. November 2007 bewilligt (Urk. 15).</w:t>
      </w:r>
    </w:p>
    <w:p>
      <w:r>
        <w:t>Mit Eingabe vom 28. Januar 2009 machte Rechtsanwalt Dr. Leemann Barauslagen von Fr. 139.30 sowie einen Aufwand von 19.41 Stunden geltend (Urk. 17). Gerechtfertigt erscheint vorliegend ein Instruktionsaufwand von 2 Stunden. FÃ¼r das Studium der bereits aus dem frÃ¼heren Verfahren (Prozess-Nr. UV.2003.00180) sowie aus dem Einspracheverfahren bekannten Akten wird ein Aufwand von 2 Stunden als angemessen erachtet. Zwar weist die Beschwerdeschrift eine LÃ¤nge von 17 Seiten auf. Bei den Seiten 6 bis und mit 12 handelt es sich jedoch um eine wÃ¶rtliche Wiedergabe der Stellungnahme vom 17. Juli 2006 (Urk. 3/4), so dass der entsprechende Aufwand nicht berÃ¼cksichtigt werden kann. FÃ¼r das Verfassen der Rechtsschrift wird folglich ein Aufwand von 5 Stunden als verhÃ¤ltnismÃ¤ssig erachtet. Hinzu kommt ein anrechenbarer Aufwand von 2 Stunden fÃ¼r die Aufwendungen im Zusammenhang mit der Substantiierung des Gesuchs um unentgeltliche Rechtsvertretung.</w:t>
      </w:r>
    </w:p>
    <w:p>
      <w:r>
        <w:t>Zusammenfassend sind somit 11 Stunden Aufwand als entschÃ¤digungsberechtigt zu taxieren, und zwar zum praxisgemÃ¤ssen Stundensatz von Fr. 200.--Â  (zuzÃ¼glich Mehrwertsteuer), womit sich die EntschÃ¤digung insgesamt auf gerundet Fr. 2'400.-- (inkl. Barauslagen und Mehrwertsteuer) belÃ¤uft.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Urs Leemann, Winterthur, wird mit Fr. 2'400.-- (inkl. Barauslagen und MWSt) aus der Gerichtskasse entschÃ¤digt. Der BeschwerdefÃ¼hrer wird auf Â§ 92 ZPO hingewiesen.</w:t>
      </w:r>
    </w:p>
    <w:p>
      <w:r>
        <w:t>4.Â Â Â Â Â Â Â Â  Zustellung gegen Empfangsschein an:</w:t>
      </w:r>
    </w:p>
    <w:p>
      <w:r>
        <w:t>- Rechtsanwalt Dr. Urs Leemann</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