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UV.2007.00364 vom 18. Juni 2009</w:t>
      </w:r>
    </w:p>
    <w:p>
      <w:r>
        <w:t>ZH Sozialversicherungsgericht, 2009-06-18, DE</w:t>
      </w:r>
    </w:p>
    <w:p>
      <w:r>
        <w:rPr>
          <w:b/>
        </w:rPr>
        <w:t xml:space="preserve">Quelle: </w:t>
      </w:r>
      <w:r>
        <w:t>https://mcp.opencaselaw.ch/entscheid/zh_sozialversicherungsgericht_UV.2007.00364</w:t>
      </w:r>
    </w:p>
    <w:p>
      <w:r>
        <w:t>FR: ZH_SOZIALVERSICHERUNGSGERICHT UV.2007.00364 du 18 juin 2009</w:t>
      </w:r>
    </w:p>
    <w:p>
      <w:r>
        <w:t>IT: ZH_SOZIALVERSICHERUNGSGERICHT UV.2007.00364 del 18 giugno 2009</w:t>
      </w:r>
    </w:p>
    <w:p>
      <w:pPr>
        <w:pStyle w:val="Heading2"/>
      </w:pPr>
      <w:r>
        <w:t>Erwägungen</w:t>
      </w:r>
    </w:p>
    <w:p>
      <w:r>
        <w:rPr>
          <w:b/>
        </w:rPr>
        <w:t>E. 3</w:t>
      </w:r>
    </w:p>
    <w:p>
      <w:r>
        <w:t>3.1Â Â Â Â  Der BeschwerdefÃ¼hrer stÃ¼tzt sich fÃ¼r die geltend gemachten LohnerhÃ¶hungen und Gratifikationen auf die von seinem Sohn Z.___, welcher Inhaber der Restaurant-Bar A.___ ist, unterzeichnete Telefonnotiz vom 4. Juli 2003. Darin bestÃ¤tigte Z.___ auf Anfrage gegenÃ¼ber dem Vertreter des BeschwerdefÃ¼hrers, er hÃ¤tte seinem Vater gemÃ¤ss dem Gesamtarbeitsvertrag im Jahr 1999 eine Gratifikation von 25 % des Monatslohns ausbezahlt, im Jahr 2000 eine solche von 50 % und ab 2001 eine solche von 100 %. Das seien Minimalwerte, je nach GeschÃ¤ftsgang wÃ¤re auch mehr mÃ¶glich gewesen. Zudem wÃ¤re der Monatslohn jÃ¤hrlich um mindestens Fr. 150.-- gestiegen. Er habe das auch bei anderem Personal so gehandhabt. Daraus ergebe sich fÃ¼r 1999 ein Jahreslohn von Fr. 58'800.--, fÃ¼r 2000 ein Jahreslohn von Fr. 61'875.--, fÃ¼r 2001 ein Jahreslohn von Fr. 66'300.--, fÃ¼r 2002 ein Jahreslohn von Fr. 68'250.-- und fÃ¼r 2003 ein Jahreslohn von Fr. 70'200.-- (Urk. 8/117).</w:t>
      </w:r>
    </w:p>
    <w:p>
      <w:r>
        <w:t>Â Â Â Â Â Â Â Â  Entgegen der Auffassung des BeschwerdefÃ¼hrers vermag diese Telefonnotiz nicht mit dem Beweisgrad der Ã¼berwiegenden Wahrscheinlichkeit zu belegen, dass er ohne den Unfall und die ArbeitsunfÃ¤higkeit im Jahr 1999 und in den darauf folgenden Jahren tatsÃ¤chlich die oben erwÃ¤hnten Gratifikationen und LohnerhÃ¶hungen erhalten hÃ¤tte. Denn Z.___ hatte in der Unfallmeldung UVG vom 25. November 1999 keine Gratifikation oder den 13. Monats-lohn, sondern lediglich den Grundlohn von Fr. 4'800.-- aufgefÃ¼hrt, obwohl es hierfÃ¼r eine speziell gekennzeichnete Zeile in der Lohntabelle gehabt hÃ¤tte (Urk. 8/4). Der Unfallmeldung kommt als "Aussage der ersten Stunde" mehr Gewicht zu als dem Inhalt der Telefonnotiz vom 4. Juli 2003, welcher mÃ¶glicherweise bewusst oder unbewusst von nachtrÃ¤glichen Ãberlegungen versicherungsrechtlicher oder anderer Art beeinflusst wurde (vgl. Urteil des EidgenÃ¶ssischen Versicherungsgerichts vom 23. November 2006 in Sachen M., U 258/04, Erw. 3.1 mit Hinweisen). Im Juli 2003 war der BeschwerdefÃ¼hrer nÃ¤mlich bereits seit bald vier Jahren nicht mehr erwerbstÃ¤tig und es war abzusehen, dass er seine Arbeit in der Restaurant-Bar A.___ nicht mehr wÃ¼rde aufnehmen kÃ¶nnen, zumal ihm am 17. Oktober 2002 beziehungsweise am 19. MÃ¤rz 2003 vom Y.___ eine erhebliche EinschrÃ¤nkung in der bisherigen TÃ¤tigkeit attestiert worden war (Urk. 8/105, Urk. 8/114). Z.___ wÃ¤re somit nicht mehr in die Lage gekommen, die Gratifikationen sowie die LohnerhÃ¶hungen tatsÃ¤chlich bezahlen zu mÃ¼ssen. Zusagen, die in einer solchen Situation gemacht werden, sind rein hypothetisch und erscheinen, insbesondere auch aufgrund der familiÃ¤ren Verflechtung zwischen dem BeschwerdefÃ¼hrer und seinem Sohn als Inhaber der Restaurant-Bar A.___ als GefÃ¤lligkeit. Auch das Argument, Z.___ hÃ¤tte die Gratifikation gemÃ¤ss dem Gesamtarbeitsvertrag ausgerichtet (vgl. Urk. 8/117), vermag nicht zu Ã¼berzeugen. Denn der Landes-Gesamtarbeitsvertrag (L-GAV) des Gastgewerbes ist einerseits aufgrund seiner Stellung als GeschÃ¤ftsfÃ¼hrer-Stellvertreter und andererseits aufgrund seiner familiÃ¤ren Beziehung zum Betriebsleiter (Vater-Sohn-Beziehung) auf den BeschwerdefÃ¼hrer nicht anwendbar (vgl. Art. 1 und Art. 2 L-GAV Gastgewerbe). Ferner hat der BeschwerdefÃ¼hrer bereits einen aussergewÃ¶hnlich hohen Grundlohn bezogen. Zwar war er als GeschÃ¤ftsfÃ¼hrer-Stellvertreter angestellt. Es bestehen jedoch keine Hinweise darauf, dass er Ã¼ber eine Ausbildung oder lÃ¤ngerdauernde Berufserfahrung im Gastgewerbe verfÃ¼gt, besondere Verantwortung Ã¼bernehmen oder regelmÃ¤ssig Mitarbeiter fÃ¼hren musste, was einen entsprechenden Lohn mÃ¶glicherweise gerechtfertigt hÃ¤tte. Vielmehr ergibt sich aus dem UVG-AbklÃ¤rungsbericht vom 21. Juni 2001, dass der BeschwerdefÃ¼hrer in der Funktion als GeschÃ¤ftsfÃ¼hrer-Stellvertreter zu 80 % Nachschubarbeiten (beispielsweise Bestellungen) erledigte und zu 20 % die Stellvertretung seines Sohns als Wirt Ã¼bernahm (Urk. 8/53 S. 2). In BerÃ¼cksichtigung der im L-GAV vom 19. November 1998 aufgefÃ¼hrten MindestlÃ¶hne fÃ¼r Mitarbeiter ohne Berufslehre und besondere Erfahrung oder Verantwortung von Fr. 2'350.-- beziehungsweise Fr. 2'650.-- (Art. 10 L-GAV Gastgewerbe) erscheint eine LohnerhÃ¶hung von jÃ¤hrlich Fr. 150.-- zum Grundlohn von Fr. 4'800.-- als unrealistisch und unglaubwÃ¼rdig, zumal sie nicht mit einer beruflichen Weiterentwicklung oder mit der Zunahme von Verantwortung und Kompetenzen im Zusammenhang steht. Zusammengefasst ist somit festzuhalten, dass mit der Telefonnotiz vom 4. Juli 2003 nicht mit dem Beweisgrad der Ã¼berwiegenden Wahrscheinlichkeit dargelegt ist, dass die Gratifikationen und die LohnerhÃ¶hungen ausbezahlt worden wÃ¤ren.</w:t>
      </w:r>
    </w:p>
    <w:p>
      <w:r>
        <w:t>Â Â Â Â Â Â Â Â  Dem vom BeschwerdefÃ¼hrer in diesem Zusammenhang gestellten Beweisantrag auf Einvernahme von Z.___ als Zeugen (Urk. 1 S. 4 f.) ist sodann nicht stattzugeben. Denn es ist davon auszugehen, dass das Ergebnis der Zeugenbefragung mit dem Inhalt der Telefonnotiz vom 4. Juli 2003 Ã¼bereinstimmen wÃ¼rde, die Zeugenbefragung damit nichts Neues ergÃ¤be (antizipierte BeweiswÃ¼rdigung, BGE 122 V 157 Erw. 1d S. 162). Dabei kÃ¤me einer entsprechenden Zeugenaussage keine erhÃ¶hte Beweiskraft zu. Denn auch eine Zeugenaussage untersteht der freien richterlichen BeweiswÃ¼rdigung (vgl. Christian ZÃ¼nd, Kommentar zum Gesetz Ã¼ber das Sozialversicherungsgericht des Kantons ZÃ¼rich, ZÃ¼rich 1999, N 22 zu Â§ 23; Frank/StrÃ¤uli/Messmer, Kommentar zur zÃ¼rcherischen Zivilprozessordnung, ZÃ¼rich 1997, Â§ 140 N 4, Â§ 148 N 4, Â§157 N 3). Eine mit der Telefonnotiz Ã¼bereinstimmende Zeugenaussage wÃ¼rde wie oben erwÃ¤hnt gewÃ¼rdigt, zumal es sich ebenfalls um eine hypothetische Aus- und Zusage eines Familienmitgliedes handeln wÃ¼rde, und diese Aussage somit eine reine Behauptung ist.</w:t>
      </w:r>
    </w:p>
    <w:p>
      <w:r>
        <w:t>3.2.Â Â Â  Damit sind - entgegen der Auffassung des BeschwerdefÃ¼hrers - bei der Bemessung des versicherten Verdienstes und des Valideneinkommens weder die jÃ¤hrlichen LohnerhÃ¶hungen noch die Gratifikationen zu berÃ¼cksichtigen. Vielmehr ist vom letzten Einkommen des Jahres 1999 von Fr. 57'600.-- (Fr. 4'800.-- x 12 = Fr. 57'600.--; vgl. Urk. 8/4) auszugehen, welches um die Nominallohnentwicklung zu erhÃ¶hen ist. Unter BerÃ¼cksichtigung der Nominallohnentwicklung fÃ¼r MÃ¤nnerlÃ¶hne von 1835 Punkten im Jahre 1999 auf 1958 Punkte im Jahre 2003 (Die Volkswirtschaft 5-2009, S. 95, und 6-2002, S. 81, Tabelle B10.3) ergibt sich somit ein Valideneinkommen von Fr. 61'461.--.</w:t>
      </w:r>
    </w:p>
    <w:p>
      <w:r>
        <w:rPr>
          <w:b/>
        </w:rPr>
        <w:t>E. 3.3</w:t>
      </w:r>
    </w:p>
    <w:p>
      <w:r>
        <w:t>3.3.1Â Â  FÃ¼r die Bemessung des Invalideneinkommens sind mangels eines zumutbaren, tatsÃ¤chlich erzielten Einkommens die TabellenlÃ¶hne gemÃ¤ss der Schweizerischen Lohnstrukturerhebung (LSE) heranzuziehen (BGE 126 V 76 f. Erw. 3b/aa und bb, vgl. auch BGE 129 V 475 Erw. 4.2.1). Es ist dabei von dem in der LSE (LSE 2002, S. 43, Tabelle TA1) fÃ¼r Arbeitnehmer des Anforderungsniveaus 4 (einfache und repetitive TÃ¤tigkeiten) im Privaten Sektor angegebenen Bruttomonatslohn von Fr. 4'557.-- auszugehen (Lohn, Ã¼ber dem beziehungsweise unter dem sich 50 % aller Lohnangaben befinden [sogenannter Zentralwert], unter anteilsmÃ¤ssiger BerÃ¼cksichtigung des 13. Monatslohnes und standardisiert auf 40 Wochenstunden). Unter BerÃ¼cksichtigung der im Jahre 2003 betriebsÃ¼blichen durchschnittlichen Arbeitszeit von wÃ¶chentlich 41,7 Stunden (Die Volkswirtschaft 5-2009, S. 94, Tabelle B9.2; BGE 129 V 484 Erw. 4.3.2, 126 V 77 f. Erw. 3b/bb mit Hinweisen) sowie der Nominallohnentwicklung fÃ¼r MÃ¤nnerlÃ¶hne von 1933 Punkten im Jahre 2002 auf 1958 Punkte im Jahre 2003 (Die Volkswirtschaft 5-2009, S. 95, Tabelle B10.3) ergibt sich hochgerechnet auf das ganze Jahr ein Betrag von Fr. 57'745.--.</w:t>
      </w:r>
    </w:p>
    <w:p>
      <w:r>
        <w:t>3.3.2Â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Entgegen der Auffassung des BeschwerdefÃ¼hrers, welcher einen leidensbedingten Abzug von 25 % beantragt, da er im Gegensatz zur frÃ¼heren schweren Arbeit lediglich noch leichte TÃ¤tigkeiten verrichten und den rechten Arm nur noch fÃ¼r Hilfsfunktionen einsetzen kÃ¶nne, zudem praktisch Analphabet sei und nur Ã¼ber Ã¤usserst rudimentÃ¤re Kenntnisse der deutschen Sprache verfÃ¼ge (Urk. 1 S. 5), erscheint der von der SWICA gewÃ¤hrte leidensbedingte Abzug von 15 % als angemessen (Urk. 2 S. 5, Urk. 7 S. 3). Denn es ist einzig zu berÃ¼cksichtigen, dass aufgrund der unfallkausalen Beschwerden in der rechten Schulter, im rechten Arm und der rechten Hand gewisse Anforderungen an die leidensbedingte TÃ¤tigkeit zu stellen sind, indem beidhÃ¤ndiges Heben von Lasten Ã¼ber 10 kg, beidhÃ¤ndige Ãberkopfarbeiten sowie Schwerarbeiten nicht mehr mÃ¶glich sind und der rechte Arm beziehungsweise die rechte Hand nur fÃ¼r Hilfsfunktionen eingesetzt werden kann (Urk. 8/105 S. 21 f., S. 24 und S. 27 f., Urk. 8/114; Erw. 2.1). Dabei wiegen diese EinschrÃ¤nkungen nicht derart schwer, zumal beidhÃ¤ndige TÃ¤tigkeiten durchaus noch mÃ¶glich sind. Zudem ist nicht ausgewiesen, dass der BeschwerdefÃ¼hrer vor dem Unfall weit Ã¼berwiegend kÃ¶rperlicher Schwerarbeit nachkam (vgl. Urk. 1 S. 5; Urk. 8/53 S. 2; vgl. auch Urk. 8/105 S. 7 und S. 9) und ihm nunmehr einzig ganz leichte TÃ¤tigkeiten zumutbar sind. WÃ¤hrend das Kriterium des fortgeschrittenen Alters (Jahrgang 1942 bei Rentenbeginn im Jahr 2003) zweifellos erfÃ¼llt ist, sind die weiteren Kriterien der Dauer der BetriebszugehÃ¶rigkeit, der NationalitÃ¤t oder Aufenthaltskategorie (vgl. Urk. 8/105 S. 9) sowie des BeschÃ¤ftigungsgrads (100%ige ArbeitsfÃ¤higkeit in leidensangepasster TÃ¤tigkeit; vgl. Erw. 2.1) nicht gegeben, weshalb sie zu keinem weiteren Abzug fÃ¼hren. Dass der BeschwerdefÃ¼hrer praktisch Analphabet ist und nur Ã¤usserst rudimentÃ¤r Deutsch spricht, berechtigt gestÃ¼tzt auf die bundesgerichtliche Rechtsprechung, welche die zu berÃ¼cksichtigenden Kriterien abschliessend aufzÃ¤hlt, sodann nicht zu einem hÃ¶heren leidensbedingten Abzug.</w:t>
      </w:r>
    </w:p>
    <w:p>
      <w:r>
        <w:t>Â Â Â Â Â Â Â Â  Damit ergibt sich ein Invalideneinkommen von Fr. 49'083.-- (Fr. 57'745.-- - 15 % = Fr. 49'083.--). Bei einer Differenz von Fr. 12'378.-- (Fr. 61'461.-- - Fr. 49'083.-- = Fr. 12'378.--) resultiert daher ein InvaliditÃ¤tsgrad von 20 % (Fr. 12'378.-- / Fr. 61'461.-- = 20 %). Der BeschwerdefÃ¼hrer hat damit ab dem 1. Oktober 2003 Anspruch auf eine Invalidenrente der Unfallversicherung gestÃ¼tzt auf einen InvaliditÃ¤tsgrad von 20 %.</w:t>
      </w:r>
    </w:p>
    <w:p>
      <w:r>
        <w:t>3.4Â Â Â Â  Der BeschwerdefÃ¼hrer beantragt, der Invalidenrente sei ein versicherter Verdienst von Fr. 58'800.-- zugrunde zu legen, da er gemÃ¤ss der Aussage seines Sohnes bereits im Jahr 1999 eine Gratifikation von 25 % erhalten hÃ¤tte (Fr. 57'600.-- + Fr. 1'200.-- = Fr. 58'800.--; Urk. 1 S. 2 und S. 4).</w:t>
      </w:r>
    </w:p>
    <w:p>
      <w:r>
        <w:t>Â Â Â Â Â Â Â Â  Die Bemessung des versicherten Verdienstes fÃ¼r die Berechnung der Invalidenrente erfolgt gestÃ¼tzt auf Art. 15 UVG beziehungsweise Art. 22 Abs. 4 Satz 1 und 2 UVV, zumal nicht geltend gemacht wird, dass ein Sonderfall gemÃ¤ss Art. 24 UVV vorliegt, und hierfÃ¼r auch keine Anhaltspunkte bestehen (vgl. Urk. 8/53 S. 2). Da das ArbeitsverhÃ¤ltnis mit der Restaurant-Bar A.___ am 1. August 1999 begann und damit bis zum Unfall am 16. September 1999 nicht ein ganzes Jahr dauerte, ist der in dieser Zeit bezogene Lohn auf ein volles Jahr umzurechnen. Dabei ist von dem auf der Unfallmeldung vom 25. November 1999 aufgefÃ¼hrten Monatslohn von Fr. 4'800.-- auszugehen, womit ein versicherter Verdienst von Fr. 57'600.-- resultiert (Fr. 4'800.-- x 12 = Fr. 57'600.--). Denn - wie bereits oben erwÃ¤hnt - ergibt sich aus der Telefonnotiz vom 4. Juli 2003 nicht mit Ã¼berwiegender Wahrscheinlichkeit, dass der BeschwerdefÃ¼hrer im Jahr 1999 eine Gratifikation im Umfang von 25 % erhalten hÃ¤tte, weshalb eine solche keine BerÃ¼cksichtigung finden kann. Zudem kann weder aus einem Arbeitsvertrag noch aus dem L-GAV ein Rechtsanspruch auf weitere noch nicht ausbezahlte Lohnbestandteile, welche zu berÃ¼cksichtigen wÃ¤ren, abgeleitet werden.</w:t>
      </w:r>
    </w:p>
    <w:p>
      <w:r>
        <w:t>4.Â Â Â Â Â Â</w:t>
      </w:r>
    </w:p>
    <w:p>
      <w:r>
        <w:t>4.1Â Â Â Â Â Â Â Â  Schliesslich ist die HÃ¶he des den Taggeldern zugrunde zu legenden versicherten Verdienstes zu prÃ¼fen. Der BeschwerdefÃ¼hrer macht diesbezÃ¼glich erneut geltend, es seien bei dessen Ermittlung die jÃ¤hrlich steigenden Gratifikationen und die jÃ¤hrlichen LohnerhÃ¶hungen zu berÃ¼cksichtigen. Der versicherte Verdienst sei somit anfÃ¤nglich mit Fr. 58'800.-- und ab 2001 mit Fr. 66'300.-- zu beziffern, letzteres in Anwendung von Art. 23 Abs. 7 UVV, weil der Lohn im Jahr 2001 um mehr als 10 % hÃ¶her gewesen wÃ¤re als im Jahr 1999 (Urk. 1 S. 5).</w:t>
      </w:r>
    </w:p>
    <w:p>
      <w:r>
        <w:t>4.2Â Â Â Â  Auf diese Vorbringen kann nach dem Gesagten nicht abgestellt werden. Grundlage fÃ¼r die Bemessung des die Taggelder betreffenden versicherten Verdienstes ist der letzte vor dem Unfall bezogene Lohn einschliesslich noch nicht ausbezahlter Lohnbestandteile, auf die ein Rechtsanspruch besteht (Art. 15 UVG und Art. 22 Abs. 3 UVV). Der letzte vor dem Unfall bezogene Lohn betrug Fr. 4'800.-- (Urk. 8/3-4), womit sich hochgerechnet auf ein Jahr Fr. 57'600.-- ergeben. Wird dieser Betrag fÃ¼r den Zeitraum bis zur Einstellung der Taggelder per 30. September 2003 (Urk. 8/158) um die Nominallohnentwicklung erhÃ¶ht, ergibt sich im Jahr 2003 ein versicherter Verdienst von Fr. 61'461.-- (Nominallohnentwicklung fÃ¼r MÃ¤nnerlÃ¶hne von 1835 Punkten im Jahre 1999 auf 1958 Punkte im Jahre 2003; Die Volkswirtschaft 5-2009, S. 95, und 6-2002, S. 81, Tabelle B10.3). Im Zeitraum von 1999 bis 2003 erhÃ¶hte sich demnach der Lohn um 6,7 % (Fr. 61Â461.-- / Fr. 57'600.--), womit der Sonderfall gemÃ¤ss Art. 23 Abs. 7 UVV - mangels Erreichen einer 10%igen ErhÃ¶hung - nicht zur Anwendung gelangt. Damit ist fÃ¼r die Bemessung der Taggelder bis Ende September 2003 auf einen versicherten Verdienst von Fr. 57'600.-- abzustellen.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Max S. Merkli</w:t>
      </w:r>
    </w:p>
    <w:p>
      <w:r>
        <w:t>- SWICA Krankenversicherung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