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UV.2007.00361 vom 14. September 2009</w:t>
      </w:r>
    </w:p>
    <w:p>
      <w:r>
        <w:t>ZH Sozialversicherungsgericht, 2009-09-14, DE</w:t>
      </w:r>
    </w:p>
    <w:p>
      <w:r>
        <w:rPr>
          <w:b/>
        </w:rPr>
        <w:t xml:space="preserve">Quelle: </w:t>
      </w:r>
      <w:r>
        <w:t>https://mcp.opencaselaw.ch/entscheid/zh_sozialversicherungsgericht_UV.2007.00361</w:t>
      </w:r>
    </w:p>
    <w:p>
      <w:r>
        <w:t>FR: ZH_SOZIALVERSICHERUNGSGERICHT UV.2007.00361 du 14 septembre 2009</w:t>
      </w:r>
    </w:p>
    <w:p>
      <w:r>
        <w:t>IT: ZH_SOZIALVERSICHERUNGSGERICHT UV.2007.00361 del 14 settembre 2009</w:t>
      </w:r>
    </w:p>
    <w:p>
      <w:pPr>
        <w:pStyle w:val="Heading2"/>
      </w:pPr>
      <w:r>
        <w:t>Erwägungen</w:t>
      </w:r>
    </w:p>
    <w:p>
      <w:r>
        <w:rPr>
          <w:b/>
        </w:rPr>
        <w:t>E. 2</w:t>
      </w:r>
    </w:p>
    <w:p>
      <w:r>
        <w:t>2.1Â Â Â Â  Streitig und zu prÃ¼fen ist, ob fÃ¼r die Zeit ab 1. Mai 2007 ein zu ArbeitsunfÃ¤higkeit fÃ¼hrender Gesundheitsschaden auszumachen ist, der in natÃ¼rlich und adÃ¤quat kausaler Weise auf den versicherten Unfall vom 24. August 2004 (beziehungsweise auf den Unfall vom 4. Juni 2005) zurÃ¼ckzufÃ¼hren ist.</w:t>
      </w:r>
    </w:p>
    <w:p>
      <w:r>
        <w:t>2.2Â Â Â Â  Die SUVA hat die Frage nach einem natÃ¼rlichen Kausalzusammenhang zwischen den noch geklagten Beschwerden und dem Unfall vom 24. August 2004 offen gelassen. Ferner hat sie mit Blick auf die psychische Problematik unter Anwendung der mit BGE 115 V 133 begrÃ¼ndeten Praxis einen adÃ¤quaten Kausalzusammenhang zwischen der depressiven Symptomatik und dem versicherten Ereignis vom 24. August 2004 verneint.</w:t>
      </w:r>
    </w:p>
    <w:p>
      <w:r>
        <w:t>2.3Â Â Â Â  Die BeschwerdefÃ¼hrerin lÃ¤sst geltend machen, die SUVA hÃ¤tte gar keine AdÃ¤quanzprÃ¼fung vornehmen mÃ¼ssen, da ein organisches Substrat fÃ¼r die geklagten Beschwerden vorliege, weshalb die AdÃ¤quanz deckungsgleich mit der natÃ¼rlichen KausalitÃ¤t sei (Urk. 1 S. 8). Dem kann nicht gefolgt werden. Die bei Leistungseinstellung noch geklagten Beschwerden konnten von keinem der Ãrzte einem klar definierbaren organischen Substrat zugeordnet werden (vgl. unter anderem Bericht des Spitals B.___ vom 24. August 2004 [Urk. 13/3], Bericht des RÃ¶ntgeninstituts H.___ vom 13. Januar 2005 [Urk. 13/15], Berichte des SUVA-Kreisarztes Dr. med. I.___, Spezialarzt FMH fÃ¼r orthopÃ¤dische Chirurgie, vom 16. Dezember 2005 und vom 13. November 2006 [Urk. 13/49 S. 4 unten f., Urk. 13/88 S. 3 ff.], Bericht der Klinik J.___ vom 18. Januar 2006 [Urk. 13/52], Berichte von Dr. med. C.___, SpezialÃ¤rztin FMH fÃ¼r Rheumatologie, vom 7. MÃ¤rz 2005 [Urk. 13/20], vom 29. MÃ¤rz 2006 [Urk. 13/67], interdisziplinÃ¤res Gutachten des G.___ vom 22. Juni 2009 [Urk. 16 S. 26 sowie S. 29 f.]). Daran Ã¤ndert auch die ErwÃ¤hnung der von Dr. med. K.___, Spezialarzt FMH fÃ¼r Radiologie, mit funktionellem MRI des craniocervicalen Ãbergangs vom 8. MÃ¤rz 2007 angeblich festgestellten LÃ¤sionen der Ligamenta alaria Grad III links und Grad I rechts (Urk. 13/98/3) nichts. Denn zum Einen fÃ¼hrte Prof. Dr. med. L.___, Chefarzt WirbelsÃ¤ulenchirurgie der Klinik J.___, in seiner Stellungnahme vom 24. April 2007 aus, dass es praktisch unmÃ¶glich sei, eine Ligamentum alare-LÃ¤sion direkt darzustellen. Auch in modernen MRI sei dies vorlÃ¤ufig noch nicht zweifelsfrei gelungen. Sicher sei es aber nicht mÃ¶glich, auf einer 4mm Schichtdicke detaillierte LÃ¤sionen der BÃ¤nder zu identifizieren. Nach RÃ¼cksprache mit dem Radiologen seien die erwÃ¤hnten LÃ¤sionen des Ligamentum alare auf den vorliegenden Aufnahmen nicht verifizierbar (Urk. 13/112). Zum Anderen legte Dr. I.___ dar, dass die initiale Klinik - am 24. August 2004 sei bei einer ambulanten AbklÃ¤rung im Spital B.___ eine normal bewegliche HWS festgestellt worden - eine derartige Verletzung als unwahrscheinlich erscheinen lasse. Im November 2006 sei die Rotation in Inklination gut mÃ¶glich und nicht besonders schmerzhaft gewesen. Auch dieser Befund spreche gegen eine Verletzung auf der Etage C1/C2 (Urk. 13/113). Auf diese Ã¼berzeugend begrÃ¼ndeten Ã¤rztlichen EinschÃ¤tzungen kann abgestellt werden. Demnach ist davon auszugehen, dass den gesundheitlichen BeeintrÃ¤chtigungen der BeschwerdefÃ¼hrerin kein klar fassbares organisches Substrat zugrunde liegt, so dass keine Deckungsgleichheit von natÃ¼rlichem und adÃ¤quatem Kausalzusammenhang besteht.</w:t>
      </w:r>
    </w:p>
    <w:p>
      <w:r>
        <w:t>2.4Â Â Â Â Â Â Â Â  Aufgrund der Akten ist anzunehmen, dass die BeschwerdefÃ¼hrerin beim Auffahrunfall vom 24. August 2004 eine Distorsion der HWS in Form eines so genannten Schleudertraumas erlitten hat. Im Anschluss an den Unfall sind denn auch innerhalb der Latenzzeit von hÃ¶chstens 72 Stunden Beschwerden in der Halsregion und an der HWS in Form von Kopf- und Nackenschmerzen aufgetreten (Urk. 13/1). Weiter litt die BeschwerdefÃ¼hrerin an Schwindel, Ãbelkeit und DepressivitÃ¤t (Urk. 13/3, Urk. 13/16). Der Nachweis, dass diese beim Unfall vom 24. August 2004 erlittene HWS-Distorsion mit Ã¼berwiegender Wahrscheinlichkeit keinerlei natÃ¼rlich ursÃ¤chliche Bedeutung mehr fÃ¼r die noch bestehenden Beschwerden in Form eines persistierenden zerviko-zephalen und zerviko-bracchialen Schmerzsyndroms rechts, von schmerzhaften Schulterfixatoren rechts und schmerzhaft muskelhypertonem SchultergÃ¼rtel sowie depressiver Verstimmung (Bericht der Rheumatologie an der Klinik J.___ vom 14. Februar 2006 [Urk. 13/58]) zukommt, lÃ¤sst sich aufgrund der Akten nicht erbringen. Auf weitere diesbezÃ¼gliche Beweisvorkehren kann jedoch verzichtet werden, wenn der adÃ¤quate Kausalzusammenhang ohnehin zu verneinen ist (vgl. Urteil des Bundesgerichts vom 7. MÃ¤rz 2008, 8C_209/2007, Erw. 2 mit Hinweis). Keine selbststÃ¤ndige und relevante Bedeutung kommt hingegen der Auffahrkollision vom 4. Juni 2005 (Urk. 13/34/2-5) zu, die offensichtlich eher geringfÃ¼gig war und in deren Zusammenhang es lediglich zu einer vorÃ¼bergehenden Zunahme der Beschwerden kam (vgl. Bericht von Dr. F.___ vom 20. Oktober 2005 [Urk. 13/43/2] sowie Berichte von Dr. I.___ vom 16. Dezember 2005 S. 3 unten f. sowie vom 13. November 2006 [Urk. 13/88 S. 4]).</w:t>
      </w:r>
    </w:p>
    <w:p>
      <w:r>
        <w:t>2.5Â Â Â Â  Ob es sich bei den psychischen Beschwerden um ein eigenstÃ¤ndiges, nicht mehr auf das Unfallereignis zurÃ¼ckzufÃ¼hrendes Krankheitsbild oder eine psychische Fehlentwicklung nach einer schmerzhaft gewordenen degenerativen VerÃ¤nderung der HWS handelt, oder vielmehr um einen Teilaspekt des Schleudertraumas, welches durch ein komplexes und vielschichtiges Beschwerdebild mit eng ineinander verwobenen, einer Differenzierung kaum zugÃ¤nglichen Beschwerden physischer und psychischer Natur gekennzeichnet ist, braucht ebenfalls nicht abschliessend beurteilt zu werden. Denn der adÃ¤quate Kausalzusammenhang ist auch dann zu verneinen, wenn er gesamthaft nach der - fÃ¼r die versicherte Person in der Regel und jedenfalls hier gÃ¼nstigeren - Schleudertrauma-Praxis beurteilt wird, wie die nachstehenden ErwÃ¤gungen zeigen.</w:t>
      </w:r>
    </w:p>
    <w:p>
      <w:r>
        <w:t>2.6Â Â Â Â  FÃ¼r die AdÃ¤quanzbeurteilung ist an das (objektiv erfassbare) Unfallereignis anzuknÃ¼pfen (BGE 117 V 359 Erw. 6a S. 366 f.; Urteil des Bundesgerichts vom 19. Februar 2008, U 394/06, Erw. 10). Dieses ist aufgrund des augenfÃ¤lligen Geschehensablaufes im mittleren Bereich und hier eher im Grenzbereich zu den leichten als zu den schweren UnfÃ¤llen einzuordnen. Von den weiteren, objektiv fassbaren und unmittelbar mit dem Unfall in Zusammenhang stehenden oder als Folge davon erscheinenden UmstÃ¤nden, welche als massgebende Kriterien in die GesamtwÃ¼rdigung einzubeziehen sind (BGE 117 V 359 Erw. 6a S. 367), mÃ¼ssten demnach fÃ¼r eine Bejahung des adÃ¤quaten Kausalzusammenhanges entweder ein einzelnes in besonders ausgeprÃ¤gter Weise oder aber mehrere in gehÃ¤ufter oder auffallender Weise gegeben sein (BGE 117 V 359 Erw. 6b S. 367 f.).</w:t>
      </w:r>
    </w:p>
    <w:p>
      <w:r>
        <w:t>2.7Â Â Â Â  Der Unfall vom 24. August 2004 hat sich weder unter besonders dramatischen BegleitumstÃ¤nden ereignet, noch war er - objektiv betrachtet (RKUV 1999 Nr. U 335 S. 209 Erw. 3b/cc, U 287/97; vgl. auch RKUV 2000 Nr. U 394 S. 313, U 248/98) - von besonderer EindrÃ¼cklichkeit. Das Ereignis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Erw. 4.3, U 193/01 mit Hinweisen). Solche UmstÃ¤nde sind hier nicht gegeben. Es liegt auch keine besondere Schwere der fÃ¼r das Schleudertrauma typischen Beschwerden vor. Unbestrittenermassen kann ebenso wenig von einer Ã¤rztlichen Fehlbehandlung, welche die Unfallfolgen erheblich verschlimmert hat, gesprochen werden. Nicht erfÃ¼llt ist sodann das Kriterium der fortgesetzt spezifischen, belastenden Ã¤rztlichen Behandlung beziehungsweise der ungewÃ¶hnlich langen Dauer der Ã¤rztlichen Behandlung (gemÃ¤ss der frÃ¼heren Schleudertrauma-Praxis). Nach der ambulanten Erstbehandlung am Unfalltag wurde die BeschwerdefÃ¼hrerin durch die HausÃ¤rztin medikamentÃ¶s behandelt und es wurde in der Folge ambulante und stationÃ¤re Physiotherapie durchgefÃ¼hrt, die keine namhafte Besserung brachte. Angesichts der durchgefÃ¼hrten Massnahmen ist anzunehmen, dass die Behandlung schon bald weitgehend symptomatischen Charakter hatte. Insgesamt handelt es sich daher nicht um eine kontinuierliche, mit einer gewissen PlanmÃ¤ssigkeit auf die Verbesserung des Gesundheitszustandes gerichtete Ã¤rztliche Behandlung von ungewÃ¶hnlich langer Dauer (vgl. Urteile des damaligen EidgenÃ¶ssischen Versicherungsgerichts vom 31. August 2006 [U 420/05] sowie vom 14. MÃ¤rz 2005 [U 82/04]). Abgesehen davon ist eine BehandlungsbedÃ¼rftigkeit (im Sinne medikamentÃ¶ser Schmerz- und Physiotherapie) wÃ¤hrend zwei bis drei Jahren nach einem Schleudertrauma der HWS respektive Ã¤quivalenten Verletzungen mit Ã¤hnlichem Beschwerdebild durchaus Ã¼blich (Urteil des damaligen EidgenÃ¶ssischen Versicherungsgerichts vom 19. Mai 2004, U 330/03 Erw. 2.3.2 mit Hinweis). Zu verneinen sind auch die Kriterien des schwierigen Heilungsverlaufs und der erheblichen Komplikationen. Es bedarf hiezu besonderer GrÃ¼nde, welche die Heilung beeintrÃ¤chtigt haben (Urteile des damaligen EidgenÃ¶ssischen Versicherungsgerichts vom 10. Februar 2006 [U 79/05], vom 25. Oktober 2002 [U 343/02] sowie vom 7. August 2002 [U 313/01]). Solche GrÃ¼nde sind hier nicht gegeben, woran auch der Umstand nichts Ã¤ndert, dass Ende 2004 ein mehrwÃ¶chiger Rehabilitationsaufenthalt durchgefÃ¼hrt wurde.</w:t>
      </w:r>
    </w:p>
    <w:p>
      <w:r>
        <w:t>2.8Â Â Â Â  Zum Kriterium von Grad und Dauer der ArbeitsunfÃ¤higkeit ist festzuhalten, dass die Ãrzte der Klinik D.___ der BeschwerdefÃ¼hrerin im Austrittsbericht vom 1. Februar 2005 den Wiedereinstieg in ihre vormalige TÃ¤tigkeit als Krankenschwester empfahlen. Dies hÃ¤tte - gemÃ¤ss EinschÃ¤tzung der Ãrzte - in Form eines Teilzeitpensums mÃ¶glich sein sollen (Urk. 13/16/2). Darauf kann abgestellt werden. Es bleibt zu ergÃ¤nzen, dass auch im Gutachten des G.___ vom 22. Juni 2009 - in Analogie zu den geleisteten Haushalts- und Kinderbetreuungsarbeiten - von eine 50%igen ArbeitsfÃ¤higkeit in einer behinderungsangepassten TÃ¤tigkeit ausgegangen wird (Urk. 16 S. 32), wobei angenommen wird, dass die ArbeitsfÃ¤higkeit in einer angepassten TÃ¤tigkeit unter einer konsequenten analgetischen Medikation plus Psychoedukation auf 70 % gesteigert werden kÃ¶nnte (Urk. 16 S. 33). Soweit Dr. E.___ und Dr. C.___ wiederholt eine volle ArbeitsunfÃ¤higkeit attestierten (vgl. Urk. 13/48/5, 13/87/1), kann dem gestÃ¼tzt auf die Rechtsprechung zu den unterschiedlichen Aufgaben von behandelnden und begutachtenden Ãrzten nicht gefolgt werden (vgl. etwa Urteile des damaligen EidgenÃ¶ssischen Versicherungsgerichts vom 2. August 2006, U 58/06, Erw. 2.2 und vom 13. MÃ¤rz 2006, I 676/05, Erw. 2.4, je mit Hinweisen, sowie BGE 125 V 351 Erw. 3b/cc S. 353). Somit ist zwar eine namhafte unfallbedingte ArbeitsunfÃ¤higkeit Ã¼ber lÃ¤ngere Zeit ausgewiesen, weshalb das Kriterium einer hinsichtlich Dauer und Grad erheblichen ArbeitsunfÃ¤higkeit als erfÃ¼llt zu betrachten ist (vgl. zur Kasuistik RKUV 2001 Nr. U 442 S. 544, U 56/00). Jedoch ist es nicht in besonders ausgeprÃ¤gter Weise gegeben. Schliesslich hat auch das Kriterium der Dauerbeschwerden zwar als erfÃ¼llt zu gelten, aber ebenfalls nicht in ausgeprÃ¤gter Weise, nachdem hier auf eine Differenzierung zwischen physischen und psychischen Komponenten verzichtet wird, weil im Rahmen der AdÃ¤quanzbeurteilung bei Schleudertraumata nicht entscheidend ist, ob die Beschwerden medizinisch eher als organischer oder psychischer Natur zu bezeichnen sind (BGE 117 V 359 Erw. 6a S. 366).</w:t>
      </w:r>
    </w:p>
    <w:p>
      <w:r>
        <w:t>2.9Â Â Â Â  Da somit weder ein einzelnes der fÃ¼r die Beurteilung massgebenden Kriterien in besonders ausgeprÃ¤gter Weise erfÃ¼llt ist, noch die zu berÃ¼cksichtigenden Kriterien in gehÃ¤ufter oder auffallender Weise gegeben sind, ist die AdÃ¤quanz des Kausalzusammenhangs zu verneinen, weshalb die SUVA ihre Leistungspflicht Ã¼ber den 1. Mai 2007 hinaus zu Recht abgelehnt hat.</w:t>
      </w:r>
    </w:p>
    <w:p>
      <w:r>
        <w:t>3.Â Â Â Â Â Â  Infolge Aussichtlosigkeit (BGE 129 I 129 Erw. 2.3.1 S. 135; 128 I 225 Erw. 2.5.3 S. 235; BGE 124 I 304 Erw. 2c S. 307) ist das Gesuch der BeschwerdefÃ¼hrerin um GewÃ¤hrung der unentgeltlichen RechtsverbeistÃ¤ndung abzuweisen. Das Gesuch um GewÃ¤hrung der unentgeltlichen ProzessfÃ¼hrung ist infolge Kostenlosigkeit des Verfahrens als gegenstandslos abzuschreiben.</w:t>
      </w:r>
    </w:p>
    <w:p>
      <w:r>
        <w:t>Das Gericht beschliesst:</w:t>
      </w:r>
    </w:p>
    <w:p>
      <w:r>
        <w:t>1.Â Â Â Â Â Â Â Â  Das Gesuch um GewÃ¤hrung der unentgeltlichen RechtsverbeistÃ¤ndung wird abgewiesen.</w:t>
      </w:r>
    </w:p>
    <w:p>
      <w:r>
        <w:t>2.Â Â Â Â Â Â Â Â  Das Gesuch um GewÃ¤hrung der unentgeltlichen ProzessfÃ¼hrung wird als gegenstandslos abgeschrieben.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RechtsanwÃ¤ltin Bernadette ZÃ¼rcher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