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UV.2007.00357 vom 14. August 2008</w:t>
      </w:r>
    </w:p>
    <w:p>
      <w:r>
        <w:t>ZH Sozialversicherungsgericht, 2008-08-14, DE</w:t>
      </w:r>
    </w:p>
    <w:p>
      <w:r>
        <w:rPr>
          <w:b/>
        </w:rPr>
        <w:t xml:space="preserve">Quelle: </w:t>
      </w:r>
      <w:r>
        <w:t>https://mcp.opencaselaw.ch/entscheid/zh_sozialversicherungsgericht_UV.2007.00357</w:t>
      </w:r>
    </w:p>
    <w:p>
      <w:r>
        <w:t>FR: ZH_SOZIALVERSICHERUNGSGERICHT UV.2007.00357 du 14 août 2008</w:t>
      </w:r>
    </w:p>
    <w:p>
      <w:r>
        <w:t>IT: ZH_SOZIALVERSICHERUNGSGERICHT UV.2007.00357 del 14 agosto 2008</w:t>
      </w:r>
    </w:p>
    <w:p>
      <w:pPr>
        <w:pStyle w:val="Heading2"/>
      </w:pPr>
      <w:r>
        <w:t>Erwägungen</w:t>
      </w:r>
    </w:p>
    <w:p>
      <w:r>
        <w:rPr>
          <w:b/>
        </w:rPr>
        <w:t>E. 2</w:t>
      </w:r>
    </w:p>
    <w:p>
      <w:r>
        <w:t>2.1???????? Streitgegenstand im System der nachtr?glichen Verwaltungsrechtspflege ist das Rechtsverh?ltnis, welches - im Rahmen des durch die Verf?gung beziehungsweise den Einspracheentscheid bestimmten Anfechtungsgegenstandes - den aufgrund der Beschwerdebegehren effektiv angefochtenen Verf?gungsgegenstand bildet. Nach dieser Begriffsumschreibung sind Anfechtungsgegenstand und Streitgegenstand identisch, wenn die Verwaltungsverf?gung beziehungsweise der Einspracheentscheid insgesamt angefochten wird (BGE 125 V 413 f.).</w:t>
      </w:r>
    </w:p>
    <w:p>
      <w:r>
        <w:t>Richtet sich die Beschwerde gegen einen Nichteintretensentscheid, hat das Gericht, ungeachtet der Vorbringen der beschwerdef?hrenden Partei, zu pr?fen und dar?ber zu entscheiden, ob die Verwaltung zu Recht nicht auf das Leistungs- oder Feststellungsbegehren eingetreten ist. Der richterliche Entscheid in der Sache (Sachentscheid) hat in dieser besonderen verfahrensm?ssigen Situation den formellen Gesichtspunkt des Nichteintretens durch die untere Instanz zum Gegenstand. Dagegen hat sich das Gericht mit den materiellen Antr?gen nicht zu befassen (BGE 121 V 159 Erw. 2b, 116 V 266 Erw. 2a, SVR 1997, UV Nr. 66 S. 225 Erw. 1a).</w:t>
      </w:r>
    </w:p>
    <w:p>
      <w:r>
        <w:t>2.2???? Soweit die Beschwerdef?hrerin in ihrer Beschwerde vom 21. August 2007 beantragen liess, es sei ihr eine Rente eventualiter ein Taggeld zuzusprechen, handelt es sich um materielle Antr?ge, mit welchen sich das Gericht nicht zu befassen hat, richtet sich die Beschwerde doch gegen einen Nichteintretensentscheid, bei welchem einzig zu pr?fen ist, ob die Verwaltung zu Recht nicht auf die Einsprache eingetreten ist. Indes kann der Antrag, die Verf?gung vom 17. Mai 2005 sowie der Einspracheentscheid vom 20. Juli 2007 seien aufzuheben, mit Blick auf die entsprechende Begr?ndung sinngem?ss dahingehend verstanden werden, dass die Beschwerdegegnerin zu verpflichten sei, auf die Einsprache der Beschwerdef?hrerin einzutreten und diese materiell zu behandeln (vgl. Urk. 1 S. 10-11).</w:t>
      </w:r>
    </w:p>
    <w:p>
      <w:r>
        <w:t>???????? Insoweit ist daher auf die vorliegende Beschwerde einzutreten.</w:t>
      </w:r>
    </w:p>
    <w:p>
      <w:r>
        <w:rPr>
          <w:b/>
        </w:rPr>
        <w:t>E. 3</w:t>
      </w:r>
    </w:p>
    <w:p>
      <w:r>
        <w:t>3.1???? Nach dem in der Sozialversicherung herrschenden Untersuchungsgrundsatz hat der Unfallversicherer den rechtserheblichen Sachverhalt von Amtes wegen festzustellen (Art. 43 Abs. 1 ATSG). Dabei ist es grunds?tzlich Sache des Versicherers, die im Einzelfall notwendig oder geboten erscheinenden Abkl?rungsmassnahmen festzusetzen. Der Grundsatz der Untersuchungspflicht wird erg?nzt durch die Mitwirkungspflicht. Gem?ss Art. 28 Abs. 3 ATSG haben Personen, die Versicherungsleistungen beanspruchen, alle Personen und Stellen, namentlich Arbeitgeber, ?rztinnen und ?rzte, Versicherungen sowie Amtsstellen im Einzelfall zu erm?chtigen, die Ausk?nfte zu erteilen, die f?r die Abkl?rungen von Leistungsanspr?chen erforderlich sind. Diese Personen und Stellen sind zur Auskunft verpflichtet. Diese Auskunfts- und Erm?chtigungspflicht wird auch in Art. 55 Abs. 1 der Verordnung ?ber die Unfallversicherung (UVV) im Rahmen der Mitwirkung des Versicherten festgehalten.</w:t>
      </w:r>
    </w:p>
    <w:p>
      <w:r>
        <w:t>3.2???????? Kommen die versicherte Person oder andere Personen, die Leistungen beanspruchen, den Auskunfts- oder Mitwirkungspflichten in unentschuldbarer Weise nicht nach, so kann der Versicherungstr?ger auf Grund der Akten verf?gen oder die Erhebungen einstellen und Nichteintreten beschliessen. Er muss diese Person vorher schriftlich mahnen und auf die Rechtsfolgen hinweisen; ihnen ist eine angemessene Bedenkzeit einzur?umen (Art. 43 Abs. 3 ATSG).</w:t>
      </w:r>
    </w:p>
    <w:p>
      <w:r>
        <w:t>????????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unverst?ndlich ist (vgl. Ueli Kieser, ATSG-Kommentar, Z?rich 2003, Art. 43 Rz 39).</w:t>
      </w:r>
    </w:p>
    <w:p>
      <w:r>
        <w:t>???????? Wann der Unfallversicherer unter den erw?hnten Voraussetzungen bei schuldhafter Unterlassung der notwendigen und zumutbaren Mitwirkung einen Nichteintretensentscheid bzw. einen materiellen Entscheid aufgrund der vorhandenen Akten f?llen kann, h?ngt von den Umst?nden des Einzelfalles ab. L?sst sich beispielsweise der Sachverhalt ohne Schwierigkeiten und ohne besonderen Aufwand abkl?ren, auch wenn die versicherte Person die Mitwirkung verweigert oder unterl?sst, so wird die Verwaltung die betreffenden Erhebungen zu t?tigen und anschliessend materiell zu entscheiden haben. In Grenz- und Zweifelsf?llen ist die f?r die versicherte Person g?nstigere Variante zu w?hlen (vgl. BGE 108 V 231f.).</w:t>
      </w:r>
    </w:p>
    <w:p>
      <w:r>
        <w:t>3.3???? Der Streit um die Mitwirkungspflicht der Beschwerdef?hrerin nahm seinen Anfang mit Schreiben der Beschwerdegegnerin vom 22. Juni 2005, mit welchem sie die Beschwerdef?hrerin aufforderte, die ?rzte Dres. C.___, K.___ und J.___ von ihrer ?rztlichen Schweigepflicht sowie s?mtliche Krankenkassen, bei welchen die Beschwerdef?hrerin versichert ist, von deren Schweigepflicht zu entbinden (Urk. 8/K56B). Mit Schreiben vom 5. Oktober 2005 (Urk. 8/K66) und 18. November 2005 (Urk. 8/K68) wiederholte die Beschwerdegegnerin ihre Aufforderung zur Unterzeichung der entsprechenden Vollmachten und setzte der Beschwerdef?hrerin dazu eine angemessene Frist. Am 12. Mai 2006 wies die Beschwerdegegnerin unter Ansetzung einer neuen Frist zus?tzlich darauf hin, dass bei Nichtunterzeichnung der Erm?chtigungen betreffend Dres. J.___, C.___ und L.___ gest?tzt auf Art. 43 Abs. 3 ATSG Nichteintreten beschlossen werde (Urk. 8/K70A). Damit sind die formellen Voraussetzungen des Mahn- und Bedenkzeitverfahrens erf?llt (vgl. BGE 122 V 218).</w:t>
      </w:r>
    </w:p>
    <w:p>
      <w:r>
        <w:t>???????? Wie die Beschwerdegegnerin der Beschwerdef?hrerin am 12. Mai 2006 zu Recht mitgeteilt hatte (Urk. 8/K70A), geh?rt zur Abkl?rung des Sachverhaltes auch die m?glichst vollst?ndige Dokumentation des medizinischen Vorzustandes der versicherten Person, kann dieser doch f?r die Feststellung der nat?rlichen Kausalit?t relevant sein. Den medizinischen Akten sind denn auch Hinweise f?r m?gliche relevante Vorzust?nde zu entnehmen. So stellte lic. phil. H.___ in ihrer Beurteilung vom Oktober 2004 fest, dass die Beschwerdef?hrerin keine klaren Ausl?sesituationen f?r die posttraumatische Belastungsst?rung benennen k?nne, dass aber Anzeichen einer unsicheren Differenzierung zwischen k?rperlicher und psychischer Schmerzen best?nden. Dabei werde die Entf?hrung des Sohnes als emotional schwer belastendes Ereignis wieder aktualisiert. Im Weiteren erw?hnte sie hinsichtlich eines Anxiolytikums aus der Gruppe der Benzodiazepine eine seit Monaten bestehende, regelm?ssige Einnahme (Urk. 8/M11/7). Dr. C.___ berichtete am 14. April 2005 (Urk. 8/M22), dass die Beschwerdef?hrerin zur Bew?ltigung psychosozialer Stresssituationen seit Jahren Temesta einnehme.</w:t>
      </w:r>
    </w:p>
    <w:p>
      <w:r>
        <w:t>???????? Damit erhellt, dass die Beschwerdegegnerin zur Beurteilung des Leistungsanspruches auf die Berichte der ?rzte und der Krankenkasse ?ber den gesundheitlichen Zustand und die ?rztlichen Behandlungen der Beschwerdef?hrerin vor dem Unfall angewiesen war. Dies gilt umso mehr, als die Beschwerdegegnerin ?ber keine Akten zum Vorzustand verf?gte und Prof. Dr. I.___ am 1. Juli 2005 berichtete, dass die geklagten Beschwerden nicht objektivierbar seien (Urk. 8/M23/1).</w:t>
      </w:r>
    </w:p>
    <w:p>
      <w:r>
        <w:t>???????? Weshalb sich angesichts dieser Aktenlage und der mehrmaligen Aufforderung die Beschwerdef?hrerin weigerte, die entsprechenden Vollmachten auszustellen, ist nicht nachvollziehbar. Dass die Beschwerdef?hrerin stets ihren Willen bekundet haben soll, ?pflichtgem?ss an der Sachverhaltsabkl?rung mitzuwirken? (Erw. 1.2), kann mit Blick auf ihre hartn?ckige Weigerung wohl nicht ernsthaft behauptet werden. Am Umstand, dass die Beschwerdef?hrerin ihrer Mitwirkungspflicht nicht nachgekommen ist, ?ndert auch nichts, dass sie sich bereit erkl?rt h?tte, einer - von ihr ausgew?hlten und von der Beschwerdegegnerin lediglich zu best?tigenden - medizinischen Fachperson Zugang zu s?mtlichen ben?tigten Akten zu gew?hren, ist es doch grunds?tzlich Sache des Versicherers, die gebotenen Abkl?rungen zu veranlassen. Erst aufgrund dieser Abkl?rungen h?tte sich dann ergeben, ob der Sachverhalt gen?gend erstellt ist oder ob noch weitere Vorkehrungen (z.B. Anordnung eines Gutachtens) zu treffen gewesen w?ren. Ebenfalls tut nichts zur Sache und ist im vorliegenden Verfahren nicht zu beurteilen, dass die Beschwerdegegnerin vormalig in unerlaubter Weise ?rztliche Berichte eingeholt hatte. Im Gegenteil musste sich die Beschwerdegegnerin nach diesem Vorfall bewusst gewesen sein, dass der Umgang mit medizinischen Akten sorgf?ltig zu erfolgen hat. Endlich war der Beschwerdef?hrerin bewusst, dass zumindest die Akten von Dr. J.___ eine m?gliche Relevanz f?r die Beurteilung des Leistungsanspruches aufwiesen, was sie in der Beschwerdeschrift denn auch ausdr?cklich einr?umte (vgl. Urk. 1 S. 5). Es ist daher nicht nachvollziehbar, weshalb sie der Beschwerdegegnerin nicht wenigstens diese Akten zug?nglich machte.</w:t>
      </w:r>
    </w:p>
    <w:p>
      <w:r>
        <w:t>???????? Mit ihrem Verhalten hat die Beschwerdef?hrerin demnach in unentschuldbarer Weise verhindert, dass der medizinische Sachverhalt vollst?ndig erstellt werden konnte, womit sie ihre Mitwirkungspflicht verletzte. Die Beschwerdegegnerin war somit berechtigt, androhungsgem?ss nach Art. 43 Abs. 3 ATSG vorzugehen.</w:t>
      </w:r>
    </w:p>
    <w:p>
      <w:r>
        <w:t>3.4???? Wie die Beschwerdef?hrerin richtig feststellte, hat die Verwaltung im Falle einer Sanktion gem?ss Art. 43 Abs. 3 ATSG in Grenzf?llen die mildere zu w?hlen (Erw. 2.2). Dass die Beschwerdegegnerin den Sachverhalt ohne Schwierigkeiten h?tte abkl?ren k?nnen, ist aber - wie gezeigt - zu verneinen. Da ihr der gesundheitliche Vorzustand der Beschwerdef?hrerin nicht bekannt war, konnte sie die Frage, welche gesundheitlichen Beschwerden auf den Unfall vom 13. Februar 2004 zur?ckzuf?hren sind und welche allenfalls auf unfallfremden Ursachen beruhen, gerade nicht beantworten. Somit entfiel f?r das Einspracheverfahren die M?glichkeit, den Entscheid aufgrund der Akten zu f?llen.</w:t>
      </w:r>
    </w:p>
    <w:p>
      <w:r>
        <w:t>3.5???????? Zusammenfassend steht fest, dass die Beschwerdegegnerin zu Recht auf die Einsprache der Beschwerdef?hrerin nicht eingetreten ist, weshalb die Beschwerde, soweit auf sie einzutreten ist, vollumf?nglich abzuweisen ist.</w:t>
      </w:r>
    </w:p>
    <w:p>
      <w:r>
        <w:t>3.6???? Eine Minderheit des Gerichts hat ihre abweichende Meinung zum Verfahrensausgang zu Protokoll gegeben (vgl. Prot. S. 3 in Verbindung mit Urk. 10).</w:t>
      </w:r>
    </w:p>
    <w:p>
      <w:r>
        <w:rPr>
          <w:b/>
        </w:rPr>
        <w:t>E. 4</w:t>
      </w:r>
    </w:p>
    <w:p>
      <w:r>
        <w:t>4.1???? Mit ihrer Beschwerde vom 21. August 2007 beantragte die Beschwerdef?hrerin ausserdem, es sei ihr ein unentgeltlicher Rechtsbeistand f?r das Beschwerdeverfahren zu bestellen (Urk. 1 S. 2).</w:t>
      </w:r>
    </w:p>
    <w:p>
      <w:r>
        <w:t>4.2???? Nach Gesetz und Praxis sind in der Regel die Voraussetzungen f?r die Bewilligung der unentgeltlichen Prozessf?hrung und Verbeist?ndung erf?llt, wenn der Prozess nicht aussichtslos, die Partei bed?rftig und die anwaltliche Verbeist?ndung notwendig oder doch geboten ist (BGE 103 V 47, 100 V 62, 98 V 117).</w:t>
      </w:r>
    </w:p>
    <w:p>
      <w:r>
        <w:t>???????? Die unentgeltliche Rechtspflege kann nur gew?hrt werden, wenn die Rechtsvorkehr nicht aussichtslos ist. Als aussichtslos sind nach der bundesgerichtlichen Rechtsprechung Prozessbegehren anzusehen, bei denen die Gewinnaussichten (ex ante betrachtet; BGE 124 I 304 E. 2c S. 307) betr?chtlich geringer sind als die Verlustgefahren und die deshalb kaum als ernsthaft bezeichnet werden k?nnen. Dagegen gilt ein Begehren nicht als aussichtslos, wenn sich Gewinnaussichten und Verlustgefahren ungef?hr die Waage halten oder jene nur wenig geringer sind als diese. Massgebend ist, ob eine Partei, die ?ber die n?tigen finanziellen Mittel verf?gt, sich bei vern?nftiger ?berlegung zu einem Prozess entschliessen w?rde; eine Partei soll einen Prozess, den sie auf eigene Rechnung und Gefahr nicht f?hren w?rde, nicht deshalb anstrengen k?nnen, weil er sie nichts kostet (BGE 129 I 129 E. 2.3.1 S. 135; 128 I 225 E. 2.5.3 S. 235).</w:t>
      </w:r>
    </w:p>
    <w:p>
      <w:r>
        <w:t>4.3???? In der Beschwerdeschrift r?umte die Beschwerdef?hrerin ein, dass die medizinischen Akten von Dr. J.___ eine m?gliche Relevanz zur Bearbeitung des fraglichen Unfalles und deren Folgen aufgewiesen haben k?nnten (Erw. 1.2). Ebenso liess sie die M?glichkeit offen, der Mitwirkungspflicht - wenn ?berhaupt - nicht vollumf?nglich nachgekommen zu sein, machte aber gleichzeitig geltend, dass, sollte von einer Verletzung derselben ausgegangen werden, das Verhalten entschuldbar und nachvollziehbar gewesen sei (Erw.1.2). H?tte die Beschwerdef?hrerin, wie geltend gemacht, stets ihren Willen bekundet, an der Sachverhaltsabkl?rung mitzuwirken, so h?tte sie wenigstens die Vollmacht zur Entbindung von Dr. J.___ von seiner ?rztlichen Schweigepflicht unterzeichnet. Dieser (Teil-)Pflicht ist die Beschwerdef?hrerin indes ebenfalls nicht nachgekommen. Ihre Weigerung, keinerlei zus?tzliche Vollmachten mehr zu unterzeichen, ist daher bereits aus dieser Sicht nicht entschuldbar, was der Beschwerdef?hrerin angesichts der Kenntnis einer m?glichen Relevanz der entsprechenden Akten klar sein musste. Die Beschwerdegegnerin ging folglich zu Recht gem?ss Art. 43 Abs. 3 ATSG vor. Dass die Beschwerdegegnerin - ohne ?rztliche Feststellungen zum gesundheitlichen Vorzustand - keinen materiellen Entscheid hatte f?llen k?nnen, war f?r die Beschwerdef?hrerin angesichts der medizinischen Akten ebenso absehbar. Unter diesen Umst?nden rechtfertigt sich die Annahme, die Beschwerdef?hrerin h?tte diesen Prozess bei vern?nftiger ?berlegung nicht gef?hrt, wenn sie die Anwaltskosten tragen m?sste. Die Gewinnaussichten stellten sich daher als betr?chtlich geringer dar, als die Verlustgefahren. Die Beschwerde erwies sich mithin von Anfang an als aussichtslos, weshalb das Gesuch der Beschwerdef?hrerin um Bestellung eines unentgeltlichen Rechtsbeistandes schon aus diesem Grund abzuweisen ist.</w:t>
      </w:r>
    </w:p>
    <w:p>
      <w:r>
        <w:t>Das Gericht beschliesst:</w:t>
      </w:r>
    </w:p>
    <w:p>
      <w:r>
        <w:t>?????????? Das Gesuch der Beschwerdef?hrerin um Bestellung eines unentgeltlichen Rechtsbeistandes wird abgewiesen,</w:t>
      </w:r>
    </w:p>
    <w:p>
      <w:r>
        <w:t>und erkennt sodann:</w:t>
      </w:r>
    </w:p>
    <w:p>
      <w:r>
        <w:t>1.???????? Die Beschwerde wird abgewiesen, soweit darauf eingetreten wird.</w:t>
      </w:r>
    </w:p>
    <w:p>
      <w:r>
        <w:t>2.???????? Das Verfahren ist kostenlos.</w:t>
      </w:r>
    </w:p>
    <w:p>
      <w:r>
        <w:t>3.?????????? Zustellung gegen Empfangsschein an:</w:t>
      </w:r>
    </w:p>
    <w:p>
      <w:r>
        <w:t>- F?rsprecher Henrik P. Uherkovich unter Beilage einer Kopie von Urk. 10</w:t>
      </w:r>
    </w:p>
    <w:p>
      <w:r>
        <w:t>- Helsana Versicherungen AG unter Beilage einer Kopie von Urk. 10</w:t>
      </w:r>
    </w:p>
    <w:p>
      <w:r>
        <w:t>- Bundesamt f?r Gesundheit unter Beilage einer Kopie von Urk. 10</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C.___uar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