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UV.2007.00348 vom 30. März 2008</w:t>
      </w:r>
    </w:p>
    <w:p>
      <w:r>
        <w:t>ZH Sozialversicherungsgericht, 2008-03-30, DE</w:t>
      </w:r>
    </w:p>
    <w:p>
      <w:r>
        <w:rPr>
          <w:b/>
        </w:rPr>
        <w:t xml:space="preserve">Quelle: </w:t>
      </w:r>
      <w:r>
        <w:t>https://mcp.opencaselaw.ch/entscheid/zh_sozialversicherungsgericht_UV.2007.00348</w:t>
      </w:r>
    </w:p>
    <w:p>
      <w:r>
        <w:t>FR: ZH_SOZIALVERSICHERUNGSGERICHT UV.2007.00348 du 30 mars 2008</w:t>
      </w:r>
    </w:p>
    <w:p>
      <w:r>
        <w:t>IT: ZH_SOZIALVERSICHERUNGSGERICHT UV.2007.00348 del 30 marzo 2008</w:t>
      </w:r>
    </w:p>
    <w:p>
      <w:pPr>
        <w:pStyle w:val="Heading2"/>
      </w:pPr>
      <w:r>
        <w:t>Erwägungen</w:t>
      </w:r>
    </w:p>
    <w:p>
      <w:r>
        <w:rPr>
          <w:b/>
        </w:rPr>
        <w:t>E. 1</w:t>
      </w:r>
    </w:p>
    <w:p>
      <w:r>
        <w:t>1.1Â Â Â Â  Die 1969 geborene und in drei TeilzeitarbeitsverhÃ¤ltnissen tÃ¤tig gewesene (Urk. 9/163) sowie durch den Arbeitgeber des HauptbeschÃ¤ftigungsverhÃ¤ltnisses als Serviceangestellte bei der SWICA Gesundheitsorganisation gegen die Folgen von NichtbetriebsunfÃ¤llen versicherte A.___ erlitt am 27. Juli 2002 auf der Autobahn zwischen W.___ und D.___ einen dramatischen Verkehrsunfall, bei dem das von ihr gelenkte, mit fÃ¼nf Personen besetzte Fahrzeug in zwei Teile zerrissen wurde (Urk. 9/1, Urk. 9/7, Urk. 9/94 S. 9, Urk. 9/135 [Psychiatrisches Teilgutachten] S. 4). Bei diesem Unfall zog sich die BeschwerdefÃ¼hrerin eine offene Unterschenkelfraktur links sowie Frakturen im linken Lisfranc-Gelenk zu. Der mitfahrende Onkel erlitt Schulterverletzungen sowie Verletzungen im Kopfbereich durch den Aufprall auf den Airbag. Der Ã¤ltere Sohn (1989) hatte verschiedene Schnittverletzungen und Prellungen, die Mutter eine kleine Schnittverletzung an der Wade und der jÃ¼ngere Sohn (1994) eine Oberschenkelfraktur links. Die praktisch unverletzt gebliebene Mutter konnte die BeschwerdefÃ¼hrerin und ihren jÃ¼ngeren Sohn noch aus dem Fahrzeugwrack bergen, bevor dieses in Flammen aufging.</w:t>
      </w:r>
    </w:p>
    <w:p>
      <w:r>
        <w:t>1.2Â Â Â Â  Die Unfallopfer wurden zur notÃ¤rztlichen Erstversorgung zunÃ¤chst in drei verschiedene, nahe an der Unfallstelle gelegene SpitÃ¤ler verbracht. Anschliessend wurden die BeschwerdefÃ¼hrerin und ihr jÃ¼ngerer Sohn zur Behandlung nach D.___ Ã¼berfÃ¼hrt. Am 2. August 2002 trat die BeschwerdefÃ¼hrerin in Kantonsspital E.___ ein (Urk. 9/8 sowie Urk. 9/10-11), wo eine zweitgradige offene Unterschenkelfraktur links und eine komplexe Tarsus und Metatarsusfraktur mit Luxation Dig. I-III im Lisfranc-Gelenk links diagnostiziert wurden. Aus dem Zwischenbericht des Kantonsspitals E.___ vom 12. Dezember 2002 (Urk. 9/21) ist sodann ersichtlich, dass der Unterschenkel am 28. Juli 2002 in D.___ offen repositioniert und extern fixiert wurde und dass am 15. August 2002 im Kantonsspital E.___ eine offene Reposition und Schraubenosteosynthese tarsometatarsale erfolgte. Der postoperative Verlauf war gut; bei der Kontrolle am 4. Oktober 2002 zeigte sich eine regelrechte Stellung des Tarsometatarsalgelenks und des Osteosynthesematerials. Nachdem am 9. Dezember 2002 im Rahmen einer Zweitbeurteilung in der F.___ Klinik noch keine ossÃ¤re Konsolidation im Unterschenkel hatte festgestellt werden kÃ¶nnen und ein erneuter Eingriff empfohlen worden war (Urk. 9/12), wurde am 9. Januar 2003 im Kantonsspital E.___ eine Tibiamarknagelosteosynthese durchgefÃ¼hrt (Urk. 9/22). Dieser Eingriff verlief komplikationslos; anlÃ¤sslich der Nachkontrolle am 21. Februar 2003 war die BeschwerdefÃ¼hrerin abgesehen von gegen Abend noch aufgetretenen Schwellungen im Bereich des Unterschenkels beschwerdefrei. Am 12. Mai 2003 ersuchte der Hausarzt der BeschwerdefÃ¼hrerin, Dr. med. G.___, Allgemeine Medizin FMH, H.___, die Beschwerdegegnerin um Kostengutsprache fÃ¼r einen Rehabilitationsaufenthalt in der Klinik I.___ (Urk. 9/25). Dabei berichtete er, dass die BeschwerdefÃ¼hrerin ihre Beine seit einigen Wochen wieder voll belasten kÃ¶nne, dass aber immer noch Schmerzen auftrÃ¤ten, vor allem bei Belastung. Zudem sei es als direkte Unfallfolge oder infolge einer verkrampften Haltung beim Gebrauch der GehstÃ¶cke zusÃ¤tzlich zu einem cervikocephalen Syndrom mit schweren muskulÃ¤ren Verspannungen, eingeschrÃ¤nkter Beweglichkeit und Druckdolenz im Nackenbereich gekommen. Dieses habe sich zunehmend auch auf den RÃ¼cken ausgeweitet, so dass praktisch ein paravertebrales Syndrom vorliege. Neben diesen rein somatischen Beschwerden habe der Unfall, aber auch ein gewisser ErschÃ¶pfungszustand nach der Ã¼berdurchschnittlichen Arbeitsbelastung vor dem Unfall, zu einer reaktiven Depression gefÃ¼hrt, welche ambulant behandelt werde. Am 6. September 2003 berichtete Dr. med. J.___, Psychiatrie und Psychotherapie FMH, K.___, welche die BeschwerdefÃ¼hrerin seit dem 10. September 2002 ambulant behandelte, von einer posttraumatischen BelastungsstÃ¶rung, einer mittelgradigen depressiven Episode sowie einem sekundÃ¤ren Benzodiazepinabusus (Urk. 9/34). Im Austrittsbericht der L.___ vom 29. November 2003 Ã¼ber den Aufenthalt der BeschwerdefÃ¼hrerin ab dem 3. November 2003 wurde Ã¼ber noch bestehende schmerzhafte EinschrÃ¤nkungen des linken Fusses und ein lumbospondylogenes sowie cervicocephales und -brachiales Schmerzsyndrom somatisch sowie eine posttraumatische BelastungsstÃ¶rung bei reaktiver Depression berichtet (Urk. 9/41). In der Fusssprechstunde der Klinik M.___ vom 7. Oktober 2004 wurde therapeutisch eine stabilisierende Fussversorgung mit Fussbettung nach Mass empfohlen (Urk. 9/59).</w:t>
      </w:r>
    </w:p>
    <w:p>
      <w:r>
        <w:t>1.3Â Â Â Â  Nach umfangreichen Vorbereitungen (vgl. Urk. 9/73-93) wurde die BeschwerdefÃ¼hrerin im B.___-Zentrum (B.___, Medizinische AbklÃ¤rungsstelle der EidgenÃ¶ssischen Invalidenversicherung), N.___, polydisziplinÃ¤r abgeklÃ¤rt (Urk. 9/94: Gutachten vom 6. September 2005; erstellt durch: Dr. med. O.___, Psychiatrie, Dr. med. P.___, OrthopÃ¤dische Chirurgie, und Dr. med. Q.___, Innere Medizin; nachstehend: B.___-Gutachten). GestÃ¼tzt auf dieses Gutachten (sowie dessen ErgÃ¤nzung vom 23. Juni 2006, Urk. 9/132) ging die Beschwerdegegnerin in der Folge davon aus, dass die BeschwerdefÃ¼hrerin in ihren frÃ¼heren TÃ¤tigkeiten als Serviceangestellte und Hauswartin nur noch beschrÃ¤nkt, in einer leichten, vorwiegend sitzend auszuÃ¼benden TÃ¤tigkeit dagegen voll arbeitsfÃ¤hig sei, und teilte der BeschwerdefÃ¼hrerin nach der DurchfÃ¼hrung erwerblicher AbklÃ¤rungen am 21. August 2006 mit, dass sie den Fall mit der Zusprechung einer Invalidenrente bei einem InvaliditÃ¤tsgrad von 16 % sowie einer IntegritÃ¤tsentschÃ¤digung von 20 % abzuschliessen gedenke (Urk. 9/134).</w:t>
      </w:r>
    </w:p>
    <w:p>
      <w:r>
        <w:t>Â Â Â Â Â Â Â Â  Nachdem die BeschwerdefÃ¼hrerin am 24. August 2006 ein von ihr in Auftrag gegebenes und am 9. Mai 2006 erstattetes Gutachten des C.___ (Urk. 9/135, erstellt durch: PD Dr. med. R.___, Neurologie, Dr. med. S.___, OrthopÃ¤dische Chirurgie, und Dr. med. T.___, Psychiatrie; nachstehend: C.___-Gutachten) eingereicht hatte, verfÃ¼gte die Beschwerdegegnerin am 11. September 2006 eine IntegritÃ¤tsentschÃ¤digung von 25 % sowie eine auf einem InvaliditÃ¤tsgrad von 16 % basierende Invalidenrente (Urk. 9/142).</w:t>
      </w:r>
    </w:p>
    <w:p>
      <w:r>
        <w:t>1.4Â Â Â Â Â Â Â Â  Hiergegen liess die BeschwerdefÃ¼hrerin am 11. Oktober 2006 Einsprache erheben mit dem Antrag, es sei ihr eine Invalidenrente auf der Basis eines InvaliditÃ¤tsgrads von mindestens 50 % zu gewÃ¤hren (Urk. 9/146). Diese Einsprache wurde von der Beschwerdegegnerin mit Entscheid vom 9. Juli 2007 insofern teilweise gutgeheissen, als der den Rentenanspruch begrÃ¼ndende InvaliditÃ¤tsgrad auf 17 % heraufgesetzt wurde (Urk. 9/169 = Urk. 2).</w:t>
      </w:r>
    </w:p>
    <w:p>
      <w:r>
        <w:t>2.Â Â Â Â Â Â  Gegen den Einspracheentscheid vom 9. Juli 2007 liess die BeschwerdefÃ¼hrerin am 13. August 2007 Beschwerde erheben mit dem Rechtsbegehren, es sei dieser aufzuheben und es seien ihr Âdie vollstÃ¤ndigen UVG-Leistungen - insbesondere eine Rente auf der Basis einer 80%igen Arbeits- und ErwerbsunfÃ¤higkeit - zu gewÃ¤hrenÂ; eventualiter sei eine Oberexpertise in Auftrag zu geben, um die Expertendivergenzen zu bereinigen (Urk. 1 S. 2).</w:t>
      </w:r>
    </w:p>
    <w:p>
      <w:r>
        <w:t>Â Â Â Â Â Â Â Â  Am 6. September 2007 beantragte die Beschwerdegegnerin die Abweisung der Beschwerde (Urk. 8).</w:t>
      </w:r>
    </w:p>
    <w:p>
      <w:r>
        <w:t>Â Â Â Â Â Â Â Â  Mit VerfÃ¼gung vom 10. September 2007 wurde der Schriftenwechsel als geschlossen erklÃ¤rt (Urk. 10).</w:t>
      </w:r>
    </w:p>
    <w:p>
      <w:r>
        <w:t>3.Â Â Â Â Â Â  Auf die Parteivorbringen und die Akten wird soweit nÃ¶tig in den nachfolgenden ErwÃ¤gungen Bezug genommen.</w:t>
      </w:r>
    </w:p>
    <w:p>
      <w:r>
        <w:t>Das Gericht zieht in ErwÃ¤gung:</w:t>
      </w:r>
    </w:p>
    <w:p>
      <w:r>
        <w:t>1.Â Â Â Â Â Â  Auch wenn gemÃ¤ss dem von einem Rechtsanwalt abgefassten Rechtsbegehren in unbestimmter Weise Âdie vollstÃ¤ndigen UVG-LeistungenÂ gefordert werden und es auf den ersten Blick erscheint, als ob mit der Formulierung ÂinsbesondereÂ eine hÃ¶here Invalidenrente der Unfallversicherung nebst weiteren Leistungen verlangt wÃ¼rde, kann einzig noch der Anspruch der BeschwerdefÃ¼hrerin auf eine Invalidenrente strittig sein.</w:t>
      </w:r>
    </w:p>
    <w:p>
      <w:r>
        <w:t>Â Â Â Â Â Â Â Â  Nachdem die Beschwerdegegnerin der BeschwerdefÃ¼hrerin mit der VerfÃ¼gung vom 11. September 2006 eine IntegritÃ¤tsentschÃ¤digung von 25 % sowie eine auf einem InvaliditÃ¤tsgrad von 16 % basierende Invalidenrente zugesprochen und die BeschwerdefÃ¼hrerin einspracheweise einzig eine ErhÃ¶hung der Invalidenrente beantragt hatte, ist die VerfÃ¼gung vom 11. September 2006 bezÃ¼glich der IntegritÃ¤tsentschÃ¤digung in HÃ¶he von 25 % unangefochten in Rechtskraft erwachsen und konnte die Beschwerdegegnerin im angefochtenen Einspracheentscheid nur noch Ã¼ber die Invalidenrente befinden weshalb auch im Beschwerdeverfahren nur die Invalidenrente Anfechtungs- und Streitgegenstand bilden kann, nicht aber die IntegritÃ¤tsentschÃ¤digung oder andere Leistungen, welche weder Gegenstand der VerfÃ¼gung vom 11. September 2006 noch des Einspracheentscheids vom 9. Juli 2007 bildeten.</w:t>
      </w:r>
    </w:p>
    <w:p>
      <w:r>
        <w:rPr>
          <w:b/>
        </w:rPr>
        <w:t>E. 2</w:t>
      </w:r>
    </w:p>
    <w:p>
      <w:r>
        <w:t>2.1Â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2.2Â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2.3Â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3.Â Â Â Â Â Â  Nach Auffassung der BeschwerdefÃ¼hrerin hat die Beschwerdegegnerin bei der WÃ¼rdigung der medizinischen Unterlagen zu Unrecht und ohne hinreichende BegrÃ¼ndung allein auf das im AbklÃ¤rungsverfahren in Auftrag gegebene B.___-Gutachten abgestellt und das von der BeschwerdefÃ¼hrerin veranlasste C.___-Gutachten vÃ¶llig ausser Acht gelassen (Urk. 1 S. 3 ff.). Um diese RÃ¼ge zu prÃ¼fen sind die beiden polydisziplinÃ¤ren Gutachten einer genaueren Betrachtung zu unterziehen.</w:t>
      </w:r>
    </w:p>
    <w:p>
      <w:r>
        <w:t>3.1Â Â Â Â  Sowohl das B.___-Gutachten als auch das C.___-Gutachten anerkennen, dass die beim Unfall vom 27. Juli 2002 erlittenen Unterschenkel-/Fussverletzungen zu einer objektivierbaren dauerhaften EinschrÃ¤nkung der fÃ¼r die ArbeitsfÃ¤higkeit der BeschwerdefÃ¼hrerin in der vor dem Unfall ausgeÃ¼bten TÃ¤tigkeit bzw. in den vor dem Unfall ausgeÃ¼bten TÃ¤tigkeiten massgeblichen physischen Funktionen Gehen und Stehen gefÃ¼hrt haben. Soweit besteht eine vÃ¶llige Ãbereinstimmung beider Gutachten; abweichend wird lediglich der Umfang dieser EinschrÃ¤nkungen bzw. deren Auswirkungen auf die ArbeitsfÃ¤higkeit beurteilt. WÃ¤hrend das B.___-Gutachten die EinschrÃ¤nkung in der TÃ¤tigkeit als Serviceangestellte oder in einer anderen vorwiegend gehenden oder stehenden TÃ¤tigkeit auf 25 % - 30 % schÃ¤tzt, fÃ¼r eine behinderungsangepasste sitzende, nur gelegentlich gehende oder stehende TÃ¤tigkeit hingegen keinerlei somatisch begrÃ¼ndete EinschrÃ¤nkung sieht (Urk. 9/94 S. 34 f.), kommen die C.___-Gutachter zum Schluss, dass die BeschwerdefÃ¼hrerin aus neurologischer Sicht unfallbedingt maximal 20 % sowie aus orthopÃ¤discher Sicht als Serviceangestellte 100 % bzw. als Hauswartin 50 % arbeitsunfÃ¤hig sei (Urk. 9/135, InterdisziplinÃ¤res Gutachten, S. 18 f.). DarÃ¼ber, welche TÃ¤tigkeiten als fÃ¼r die BeschwerdefÃ¼hrerin behinderungsangepasst anzusehen sind und inwiefern die BeschwerdefÃ¼hrerin auch in einer behinderungsangepassten TÃ¤tigkeit in ihrer ArbeitsfÃ¤higkeit eingeschrÃ¤nkt wÃ¤re, Ã¤ussert sich von den C.___-Gutachtern einzig der orthopÃ¤dische Gutachter Dr. S.___ in dem Sinne, dass sich in einer behinderungsangepassten TÃ¤tigkeit aufgrund der objektivierbaren Unfallfolgen am linken Bein keine wesentlichen EinschrÃ¤nkungen ergÃ¤ben, bzw. dass die BeschwerdefÃ¼hrerin in jeder leichteren TÃ¤tigkeit Â(wie Hausfrau)Â zu mindestens 50 % arbeitsfÃ¤hig wÃ¤re (Urk. 9/135, Gutachten Dr. S.___, S. 15). Insgesamt zeigen sich hinsichtlich der Beurteilung der - hier interessierenden (vgl. Erw. 2.1) - auf somatische EinschrÃ¤nkungen zurÃ¼ckzufÃ¼hrenden ArbeitsfÃ¤higkeit in einer behinderungsangepassten TÃ¤tigkeit keine nennenswerten Divergenzen der beiden Begutachtungen; eine maximal 20%ige ArbeitsunfÃ¤higkeit aus neurologischer Sicht (Dr. R.___) und eine mindestens 50%ige ArbeitsfÃ¤higkeit aus orthopÃ¤discher Sicht (Dr. S.___, bei gleichzeitiger Feststellung, dass keine wesentlichen EinschrÃ¤nkungen vorliegen) lassen sich ohne Weiteres mit der Feststellung des B.___-Gutachtens vereinbaren, wonach fÃ¼r eine behinderungsangepasste sitzende, nur gelegentlich gehende oder stehende TÃ¤tigkeit keinerlei somatisch begrÃ¼ndete EinschrÃ¤nkung besteht (Urk. 9/94 S. 35). Das sehen auch die C.___-Gutachter so, vertreten sie doch die Auffassung, ihre Beurteilung der unfallbedingten ArbeitsunfÃ¤higkeit weiche nur aus psychiatrischer Sicht vom B.___-Gutachten ab (Urk. 9/135, InterdisziplinÃ¤res Gutachten, S. 18).</w:t>
      </w:r>
    </w:p>
    <w:p>
      <w:r>
        <w:t>3.2Â Â Â Â  In psychiatrischer Hinsicht diagnostizieren zwar beide Teilgutachten eine somatoforme SchmerzstÃ¶rung, stellen aber in unterschiedlichem Grade zusÃ¤tzliche psychische BeeintrÃ¤chtigungen fest. WÃ¤hrend die B.___-Gutachter von einer AnpassungsstÃ¶rung mit lÃ¤ngerer depressiver Reaktion und nur differenzialdiagnostisch von einer posttraumatischen BelastungstÃ¶rung sprechen und als Nebenbefund histrionisch akzentuierte PersÃ¶nlichkeitszÃ¼ge angeben, erachten die C.___-Gutachter eine schwere depressive Episode sowie eine langdauernde posttraumatische BelastungsstÃ¶rung nach Extrembelastung als gegeben und attestieren Ã¼berdies ZÃ¼ge einer andauernden PersÃ¶nlichkeitsstÃ¶rung nach Extrembelastung (Urk. 9/94 S. 27 und S. 37 sowie Urk. 9/135, Psychiatrisches Teilgutachten, S. 9). Entsprechend wird die BeschwerdefÃ¼hrerin im B.___-Gutachten im Zeitpunkt der Begutachtung als wegen der psychischen Symptomatik und der psychosomatischen Entwicklung in der bisherigen und in behinderungsangepassten beruflichen TÃ¤tigkeiten zu 30 % arbeitsunfÃ¤hig angesehen (Urk. 9/94 S. 41), demgegenÃ¼ber die C.___-Gutachter von einer 100%igen ArbeitsunfÃ¤higkeit in jeglicher beruflicher TÃ¤tigkeit ausgehen (Urk. 9/135, Psychiatrisches Teilgutachten, S. 13).</w:t>
      </w:r>
    </w:p>
    <w:p>
      <w:r>
        <w:t>3.3Â Â Â Â  GemÃ¤ss der Internationalen Klassifikation psychischer StÃ¶rungen der Weltgesundheitsorganisation (ICD-10 Kapitel V [F], Klinisch-diagnostische Leitlinien, 5. A., Bern etc. 2004/2005, S. 169) ist eine posttraumatische BelastungsstÃ¶rung (ICD-10 F43.1) Ã¼blicherweise durch die Vermeidung von AktivitÃ¤ten und Situationen, die Erinnerungen an das Trauma wachrufen kÃ¶nnten, gekennzeichnet. Die BeschwerdefÃ¼hrerin fÃ¤hrt heute - auf Kantonsstrassen und fÃ¼r kÃ¼rzere Strecken - selber wieder Auto und lÃ¤sst sich auf Autobahnen immerhin chauffieren, auch wenn sie sich heute noch davor fÃ¼rchte, insbesondere wenn jemand schnell fahre (Urk. 9/94 S. 25). Gewisse Zweifel an der Diagnose der posttraumatischen BelastungstÃ¶rung im Anschluss an den Autounfall sind daher angebracht, so dass die vorsichtigere differenzialdiagnostische Feststellung des B.___ plausibler erscheint. Was die andauernde PersÃ¶nlichkeitsstÃ¶rung nach Extrembelastung anbelangt, sind anhaltende Ãnderungen der PersÃ¶nlichkeit nach einer kurzzeitigen Lebensbedrohung wie bei einem Autounfall nicht unter dieser Kategorie einzuordnen, da neuere Forschungsergebnisse bei solchen Entwicklungen auf eine vorbestehende psychische VulnerabilitÃ¤t hinweisen (ICD-10 F62.0, S. 235). Daher Ã¼berzeugt auch diese Diagnose des C.___ nicht. Betreffend den unterschiedlich bemessenen Schweregrad der Depression ist vorab zu bemerken, dass dessen Erhebung einerseits von den Beobachtungen des jeweiligen Gutachters und andererseits von den Angaben der Patientin oder des Patienten abhÃ¤ngt. WÃ¤hrend das C.___ wÃ¤hrend der Exploration keinen Anlass zur Hinterfragung der Angaben der BeschwerdefÃ¼hrerin gesehen hatte, da sie aufrichtig wirke und nie das GefÃ¼hl der Simulation oder Aggravation entstehe (Urk. 9/135, Psychiatrisches Gutachten, S. 6), wecken die von den B.___-Gutachtern gemachten Beobachtungen diesbezÃ¼glich doch gewisse Zweifel. Beispielsweise erwÃ¤hnte die BeschwerdefÃ¼hrerin in der Erhebung der Krankheitsanamnese durch das B.___ nicht, dass sie bereits vor dem Unfall unter SchlafstÃ¶rungen gelitten hatte und im Jahre 1999 wegen Depressionen behandelt und im Jahre 2001 eine neuropsychologische Testung durchgefÃ¼hrt worden war (Urk. 9/94 S. 8 f.). Bei der orthopÃ¤dischen Begutachtung folgte die BeschwerdefÃ¼hrerin mit etwas ataktischem Gangbild ins Untersuchungszimmer (Urk. 9/94 S. 13), demgegenÃ¼ber sie sich bei der psychiatrischen Exploration motorisch unauffÃ¤llig bewegt haben soll (Urk. 9/94 S. 24).</w:t>
      </w:r>
    </w:p>
    <w:p>
      <w:r>
        <w:t>Â Â Â Â Â Â Â Â  Nachdem eine psychiatrische Diagnose als solche noch keine InvaliditÃ¤t begrÃ¼ndet, sondern im Einzelfall zu prÃ¼fen ist, inwieweit die der Diagnose zugrunde liegende gesundheitliche EinschrÃ¤nkung die Arbeits- und ErwerbsfÃ¤higkeit beeinflusst bzw. inwiefern deren Folgen mit einer zumutbaren Willensanstrengung Ã¼berwindbar sind (Erw. 2/3), ist nicht entscheidend, ob bezÃ¼glich des Schweregrades der Depression der Diagnose des B.___ oder derjenigen der C.___ der Vorzug zu geben ist. Vielmehr ist zu prÃ¼fen, ob und inwiefern die BeschwerdefÃ¼hrerin Ã¼ber die notwendigen Ressourcen verfÃ¼gt, um mittels zumutbarer Willensanstrengung die Folgen der psychischen EinschrÃ¤nkung zu Ã¼berwinden.</w:t>
      </w:r>
    </w:p>
    <w:p>
      <w:r>
        <w:t>Â Â Â Â Â Â Â Â  Aus dem C.___-Gutachten ist nicht ersichtlich, worauf sich die SchÃ¤tzung einer 100%igen ArbeitsunfÃ¤higkeit in jeglicher beruflicher TÃ¤tigkeit und einer 80%igen ArbeitsunfÃ¤higkeit im Haushalt abstÃ¼tzt. Es scheint, dass die EinschÃ¤tzung der ArbeitsunfÃ¤higkeit unmittelbar aus den gestellten Diagnosen abgeleitet wird, wobei hinsichtlich der auf 20 % geschÃ¤tzten RestarbeitsfÃ¤higkeit im Haushalt offenbar auch die SelbsteinschÃ¤tzung der BeschwerdefÃ¼hrerin berÃ¼cksichtigt wurde (vgl. Urk. 9/135, Psychiatrisches Teilgutachten, S. 9). Jedenfalls fehlt eine - fÃ¼r die BegrÃ¼ndung einer fast vollstÃ¤ndigen EinschrÃ¤nkung der Arbeits- und ErwerbsfÃ¤higkeit unumgÃ¤ngliche - vertiefte Auseinandersetzung mit der Schwere der Symptomatik und den Ressourcen der BeschwerdefÃ¼hrerin. In diesem Zusammenhang ist darauf hinzuweisen, dass die BeschwerdefÃ¼hrerin gelegentlich einkaufen, ihre Arzttermine pÃ¼nktlich und zuverlÃ¤ssig wahrnehmen sowie sporadisch Verwandte treffen und zu diesen Zwecken auch adÃ¤quat kommunizieren, ihre Erscheinung pflegen (Urk. 9/135, Psychiatrisches Teilgutachten, S. 6 und S. 8) und selber wieder Auto fahren (Urk. 9/94 S. 25) kann. Zudem kann ihr bei Abwesenheit des Mannes die Betreuung der Kinder anvertraut werden (AufwÃ¤rmen der Mahlzeiten) und hat sie ein gewisses Unterhaltungs- und InformationsbedÃ¼rfnis (Fernsehen, Urk. 9/135, Psychiatrisches Teilgutachten, S. 9). Laut B.___-Gutachten ist Ã¼berdies ihr Affekt zwar labil, leicht steuerbar und suggestibel, abhÃ¤ngig vom jeweiligen Thema, insgesamt aber gut moduliert und mehr oder weniger auch adÃ¤quat (Urk. 9/94 S. 27). Eine psychische KomorbiditÃ¤t von erheblicher Schwere, AusprÃ¤gung und Dauer ist unter diesen UmstÃ¤nden nicht ausgewiesen. Denn dafÃ¼r ist nicht die Diagnose einer schweren Depression oder einer anderen durch ihre Definition als schwerwiegend geltende GesundheitsstÃ¶rung (posttraumatische BelastungsstÃ¶rung) massgebend, sondern die Schwere ihrer - insbesondere die SchmerzbewÃ¤ltigung hindernden - Symptomatik.</w:t>
      </w:r>
    </w:p>
    <w:p>
      <w:r>
        <w:t>3.4Â Â Â Â  Eine im Sinne von ErwÃ¤gung 2.3 ausnahmsweise invalidisierende Wirkung der sowohl im B.___-Gutachten als auch im C.___-Gutachten diagnostizierten somatoformen SchmerzstÃ¶rung ist somit nicht schlÃ¼ssig nachgewiesen. Auch die B.___-Gutachter erkennen, wenngleich nur im Zusammenhang mit der FÃ¼hrung des Haushalts, dass der BeschwerdefÃ¼hrerin eine Willensanstrengung zur Ãberwindung ihres psychosomatischen und psychischen Leidens zumutbar ist (Urk. 9/94 S. 41 f.). Darauf hat die Beschwerdegegnerin zu Recht abgestellt, weshalb im Gegensatz zu beiden Gutachten davon auszugehen ist, dass auch in psychischer Hinsicht kein invalidisierendes Leiden vorliegt.</w:t>
      </w:r>
    </w:p>
    <w:p>
      <w:r>
        <w:t>Â Â Â Â Â Â Â Â  Soweit die BeschwerdefÃ¼hrerin substanziiert geltend macht, das B.___-Gutachten widerspreche nicht nurÂ  dem C.___-Gutachten, sondern auch anderen Ã¤rztlichen Beurteilungen (Urk. 1 S. 4), ist zunÃ¤chst darauf hinzuweisen, dass sich die BeschwerdefÃ¼hrerin entweder auf weit zurÃ¼ckliegende Beurteilungen eines frÃ¼heren Zustandes beruft (L.___ vom 29. November 2003 [Urk. 9/41], Berichte der U.___ vom 12. August 2002 [Urk. 9/33] und 18. September 2003 [Urk. 9/36]) oder aber auf eine nichtÃ¤rztliche Beurteilung (Bericht von lic. phil. V.___ vom 11. Mai 2006 [Urk. 9/129]). Im Ãbrigen ist festzuhalten, dass die im Zeitpunkt der Begutachtung bereits vorgelegenen Berichte den Gutachtern bekannt waren (Urk. 9/94 S. 2 ff.) und dass fÃ¼r die Beurteilung der Arbeits- und ErwerbsfÃ¤higkeit nicht die im Zeitpunkt der Beurteilung aktuellen Auswirkungen der Schmerzsymptomatik massgeblich sind, sondern die unter BerÃ¼cksichtigung einer zumutbaren Willensanstrengung zur SchmerzbewÃ¤ltigung noch verbleibenden. Kann sie - wie im vorliegenden Fall - gÃ¤nzlich Ã¼berwunden werden, ist nicht entscheidend in welchem Umfang sie als die Arbeits- und ErwerbsfÃ¤higkeit einschrÃ¤nkend angesehen wird.</w:t>
      </w:r>
    </w:p>
    <w:p>
      <w:r>
        <w:t>3.5Â Â Â Â Â Â Â Â  Insgesamt ergibt sich, dass das B.___-Gutachten - und nur dieses - den rechtsprechungsgemÃ¤ssen Anforderungen an ein Gutachten (vgl. Erw. 2.2) vollumfÃ¤nglich entspricht und die Beschwerdegegnerin deshalb hinsichtlich WÃ¼rdigung des medizinischen Sachverhalts zu Recht auf dieses abgestellt sowie im Sinne der ErwÃ¤gungen 3.3 und 3.4 zutreffend gewÃ¼rdigt hat. Mit der Beschwerdegegnerin ist deshalb davon auszugehen, dass die BeschwerdefÃ¼hrerin zufolge der minderen Belastbarkeit des linken Beines/Fusses zwar ihre frÃ¼heren TÃ¤tigkeiten als Serviceangestellte und Hauswartin nicht mehr oder zumindest nur noch eingeschrÃ¤nkt ausfÃ¼hren kÃ¶nnte, ihr aber eine vorwiegend sitzend zu verrichtende ErwerbstÃ¤tigkeit (z.B. Kassierin oder Kleinteilmontage) vollschichtig zumutbar ist. Aus diesem Grund hat die Beschwerdegegnerin zur Ermittlung des InvaliditÃ¤tsgrades richtigerweise dem von der BeschwerdefÃ¼hrerin vor dem Unfall erzielten Gesamteinkommen aus allen ihren ErwerbstÃ¤tigkeiten (Valideneinkommen) den Tabellenlohn einer Hilfsarbeiterin unter BerÃ¼cksichtigung einer leichten EinschrÃ¤nkung bei der Arbeitsplatzauswahl (Abzug: 10 %) gegenÃ¼bergestellt (Invalideneinkommen). Ein hÃ¶herer Abzug als 10 % rechtfertigt sich - entgegen dem DafÃ¼rhalten der BeschwerdefÃ¼hrerin (Urk. 1 S. 6) - nicht, da sitzend zu verrichtende HilfstÃ¤tigkeiten nicht selten sind und die der BeschwerdefÃ¼hrerin nicht mehr zugÃ¤nglichen Ã¼berwiegend stehend und gehend zu verrichtenden HilfstÃ¤tigkeiten in der Regel nicht besser entlÃ¶hnt werden als die sitzend zu verrichtenden. DafÃ¼r, dass die BeschwerdefÃ¼hrerin als AuslÃ¤nderin fÃ¼r die von ihr vor Eintritt des Gesundheitsschadens ausgeÃ¼bten TÃ¤tigkeiten schlechter entlÃ¶hnt worden wÃ¤re als Âdie hiesige BevÃ¶lkerungÂ (Urk. 1 S. 6), gibt es keine Anhaltspunkte, weshalb auch kein Anlass besteht, unter diesem Gesichtspunkt das anrechenbare Invalideneinkommen zu senken.</w:t>
      </w:r>
    </w:p>
    <w:p>
      <w:r>
        <w:rPr>
          <w:b/>
        </w:rPr>
        <w:t>E. 4</w:t>
      </w:r>
    </w:p>
    <w:p>
      <w:r>
        <w:t>4.1Â Â Â Â  Was die Festlegung des Valideneinkommens durch die Beschwerdegegnerin anbelangt, rÃ¼gt die BeschwerdefÃ¼hrerin, dass im Einspracheverfahren zwar aufgrund der von ihr eingereichten Lohnabrechnungen das in ihrer HaupterwerbstÃ¤tigkeit als Serviceangestellte erzielte Erwerbseinkommen erhÃ¶ht worden sei, dies aber ungenÃ¼gend (Urk. 1 S. 5). TatsÃ¤chlich habe sie in dieser TÃ¤tigkeit ein Jahreseinkommen von Fr. 38'525.25 erzielt.</w:t>
      </w:r>
    </w:p>
    <w:p>
      <w:r>
        <w:t>Â Â Â Â Â Â Â Â  Die ÃberprÃ¼fung der vorinstanzlichen Berechnung (Urk. 9/163) anhand der von der BeschwerdefÃ¼hrerin im Einspracheverfahren aufgelegten Lohnabrechnungen und Lohnaufstellung (Beilagen zu Urk. 9/159) zeigt, dass die Differenz von Fr. 164.75 zwischen dem von der BeschwerdefÃ¼hrerin geltend gemachten (Fr. 38'525.25) und dem von der Beschwerdegegnerin errechneten Betrag (Fr. 38'360.50) entsteht, weil die BeschwerdefÃ¼hrerin die Monatsbetreffnisse August 2001 bis und mit Juli 2002 addiert, wÃ¤hrend die Beschwerdegegnerin auf die Tagesdurchschnitte der 365 dem Unfall vorangegangenen Tage, d.h. vom 27. Juli 2001 bis zum 26. Juli 2002 abstellt und deshalb 5 Tagesdurchschnitte des mit Fr. 1'803.90 abgerechneten Juli 2001 mitberÃ¼cksichtigt, aber nur 26 Tagesdurchschnitte des mit Fr. 3'071.70 abgerechneten Juli 2002.</w:t>
      </w:r>
    </w:p>
    <w:p>
      <w:r>
        <w:t>Â Â Â Â Â Â Â Â  Auch wenn zu Gunsten der BeschwerdefÃ¼hrerin einzurÃ¤umen ist, dass sie ihr Juli-Einkommen zweifellos bereits vor dem Unfall realisiert hatte, entspricht die Berechnungsweise der Beschwerdegegnerin eher den Anforderungen von Art. 15 Abs. 2 UVG in Verbindung mit Art. 23 Abs. 3 der Verordnung Ã¼ber die Unfallversicherung (UVV), gemÃ¤ss welchen Bestimmungen fÃ¼r die Rentenbemessung bei unregelmÃ¤ssiger ErwerbstÃ¤tigkeit oder stark schwankendem Lohn auf einen angemessenen Durchschnittslohn pro Tag innerhalb eines Jahres vor dem Unfall abzustellen ist.</w:t>
      </w:r>
    </w:p>
    <w:p>
      <w:r>
        <w:t>Â Â Â Â Â Â Â Â  Demzufolge erweist sich die von der Beschwerdegegnerin durchgefÃ¼hrte Ermittlung eines InvaliditÃ¤tsgrads von 17 % (vgl. Urk. 9/163, Beiblatt ÂBerechnung des IV-GradsÂ zum Schreiben vom 12. MÃ¤rz 2007 an den Vertreter der BeschwerdefÃ¼hrerin) als korrekt, was vom der BeschwerdefÃ¼hrerin - abgesehen vom vorstehend abgehandelten Einwand - auch nicht bestritten wird.</w:t>
      </w:r>
    </w:p>
    <w:p>
      <w:r>
        <w:t>4.2Â Â Â Â  Weiter rÃ¼gt die BeschwerdefÃ¼hrerin, dass die Beschwerdegegnerin entgegen der Praxis der Schweizerischen Unfallversicherungsanstalt (SUVA) bei der Rentenberechnung lediglich auf den bei ihr versicherten Lohn abstellt (Urk. 1 S. 5 f.).</w:t>
      </w:r>
    </w:p>
    <w:p>
      <w:r>
        <w:t>4.2.1Â Â  Da es sich bei der Frage, ob bzw. unter welchen Voraussetzungen im Falle mehrerer paralleler ArbeitsverhÃ¤ltnisse eine Invalidenrente der Unfallversicherung aufgrund des Gesamtlohnes bzw. nur des bei einem Unfallversicherer versicherten Lohnes zu berechnen ist, um eine unabhÃ¤ngig von der Verwaltungspraxis der SUVA zu entscheidende Rechtsfrage handelt und die BeschwerdefÃ¼hrerin auch keinen Anspruch auf Gleichbehandlung mit den SUVA-Versicherten hat, erÃ¼brigt es sich, dazu einen Amtsbericht der SUVA einzuholen, wie dies die BeschwerdefÃ¼hrerin verlangt (Urk. 1 S. 6).</w:t>
      </w:r>
    </w:p>
    <w:p>
      <w:r>
        <w:t>4.2.2Â Â  Soweit die BeschwerdefÃ¼hrerin mit dem Hinweis, dass das Âangeblich einzig versicherteÂ Haupterwerbseinkommen erhÃ¶ht worden sei (Urk. 1 S. 5), in tatsÃ¤chlicher Hinsicht geltend machen wollte, es sei fraglich und abzuklÃ¤ren, ob sie in ihren NebenerwerbstÃ¤tigkeiten gegen NichtbetriebsunfÃ¤lle versichert gewesen sei, besteht aufgrund der Akten kein Grund zur Annahme, dass die BeschwerdefÃ¼hrerin in ihren Nebenerwerben mindestens acht Stunden pro Woche beschÃ¤ftigt war (was gemÃ¤ss Art. 8 UVG in Verbindung mit Art. 7 Abs. 2 UVG sowie Art. 13 Abs. 1 UVV Voraussetzung fÃ¼r die obligatorische Versicherung gegen NichtbetriebsunfÃ¤lle ist), und behauptet die BeschwerdefÃ¼hrerin auch nicht, dass PrÃ¤mien fÃ¼r die Versicherung von NichtbetriebsunfÃ¤llen bezahlt worden seien (vgl. Art 91 Abs. 2 UVG). In tatsÃ¤chlicher Hinsicht ist demnach davon auszugehen, dass die BeschwerdefÃ¼hrerin nur in ihrer HaupterwerbstÃ¤tigkeit gegen NichtbetriebsunfÃ¤lle versichert war. Dass es sich beim Unfall vom 27. Juli 2002 um einen Nichtbetriebsunfall handelte, ist offenkundig und unstrittig.</w:t>
      </w:r>
    </w:p>
    <w:p>
      <w:r>
        <w:t>4.2.3Â Â  Zur BegrÃ¼ndung ihrer nur auf den bei ihr versicherten Lohn abstellenden Rentenberechnung beruft sich die Beschwerdegegnerin auf BGE 126 V 26, gemÃ¤ss welchem bei einem Nichtbetriebsunfall eines Versicherten mit mehreren Arbeitgebern der versicherte Verdienst nur auf den Einkommen in jenen ArbeitsverhÃ¤ltnissen zu berechnen sei, in denen die versicherte Person zumindest acht Stunden pro Woche gearbeitet habe, fÃ¼r NichtberufsunfÃ¤lle versichert war und PrÃ¤mien fÃ¼r die Nichtbetriebsunfallversicherung entrichtet habe (Urk. 2 S. 2). Das Bundesgericht begrÃ¼nde dies mit der Gegenseitigkeit von PrÃ¤mien und Leistungen zumindest bei den wichtigsten Leistungen.</w:t>
      </w:r>
    </w:p>
    <w:p>
      <w:r>
        <w:t>Â Â Â Â Â Â Â Â  Dem hÃ¤lt die BeschwerdefÃ¼hrerin entgegen, der von der Beschwerdegegnerin zitierte Entscheid sei nicht einschlÃ¤gig, weil er die Taggeldberechnung betreffe. Was fÃ¼r das Taggeld gelte, gelte nicht auch fÃ¼r die Rente (Urk. 1 S. 5 f.).</w:t>
      </w:r>
    </w:p>
    <w:p>
      <w:r>
        <w:t>Â Â Â Â Â Â Â Â  TatsÃ¤chlich geht es in BGE 126 V 26 nicht um einen Nichtbetriebsunfall, sondern um einen Betriebsunfall, und wird die Frage behandelt, ob der Lohn, welcher in einer seit weniger als 30 Tagen tatsÃ¤chlich beendeten NebenbeschÃ¤ftigung ohne Nichtbetriebsunfall-Deckung erzielt wurde, bei der Taggeldberechnung nach Art. 23 Abs. 5 UVV zu berÃ¼cksichtigen ist. Das wird vom EidgenÃ¶ssischen Versicherungsgericht verneint, weil fÃ¼r solche VersicherungsverhÃ¤ltnisse die 30-tÃ¤gige Nachdeckung nach Art. 3 Abs. 2 UVG nicht gilt.</w:t>
      </w:r>
    </w:p>
    <w:p>
      <w:r>
        <w:t>Â Â Â Â Â Â Â Â  Zutreffend an den beschwerdegegnerischen AusfÃ¼hrungen ist einzig, dass das Gericht in diesem Zusammenhang auf das Prinzip der Ãquivalenz von PrÃ¤mienzahlung und Versicherungsdeckung hinweist. Insoweit ist der Entscheid auch fÃ¼r den vorliegenden Fall einschlÃ¤gig. Denn das erwÃ¤hnte Ãquivalenzprinzip ist nicht leistungsbezogen, sondern gilt grundsÃ¤tzlich fÃ¼r alle Versicherungsleistungen gleichermassen.</w:t>
      </w:r>
    </w:p>
    <w:p>
      <w:r>
        <w:t>Â Â Â Â Â Â Â Â  Davon, dass bei einem Nichtbetriebsunfall mit InvaliditÃ¤tsfolge fÃ¼r die Rentenberechnung nur die LÃ¶hne aus ArbeitsverhÃ¤ltnissen mit Nichtbetriebsunfall-Deckung zu berÃ¼cksichtigen sind, geht auch Art. 99 Abs. 2 UVV aus. Besagt diese Bestimmung doch, dass bei NichtberufsunfÃ¤llen der Versicherer jenes Arbeitgebers leistungspflichtig ist, bei dem der Versicherte vor dem Unfall zuletzt tÃ¤tig und fÃ¼r NichtberufsunfÃ¤lle versichert war. Weiter enthÃ¤lt Art. 99 Abs. 2 UVV eine versicherungsinterne Koordinationsregel, gemÃ¤ss der in solchen FÃ¤llen die anderen Versicherer dem leistungspflichtigen Versicherer bei UnfÃ¤llen, die zu einer Rentenleistung oder zu einer IntegritÃ¤tsentschÃ¤digung fÃ¼hren, jenen Teil der Versicherungsleistungen zurÃ¼ckerstatten mÃ¼ssen, welcher sich aus dem VerhÃ¤ltnis des bei ihnen versicherten Verdienstes zum gesamten versicherten Verdienst ergibt. Diese Ausgleichsregelung kann nur zwischen Versicherern angewendet werden, welche Nichtbetriebsunfall-Deckung gewÃ¤hren; bei den anderen fehlt es an einem gegen das Risiko Nichtbetriebsunfall versicherten Verdienst.</w:t>
      </w:r>
    </w:p>
    <w:p>
      <w:r>
        <w:t>Â Â Â Â Â Â Â Â  Im Ergebnis erweist sich somit auch die vorinstanzliche Rentenberechnung als korrekt, weshalb die Beschwerde abzuweisen ist.</w:t>
      </w:r>
    </w:p>
    <w:p>
      <w:r>
        <w:t>5.Â Â Â Â Â Â  Da die ErwÃ¤gungen des vorliegenden Entscheids zum medizinischen Sachverhalt und zur InvaliditÃ¤tsbemessung (Erw. 2, 3 und 4.1) auch fÃ¼r die invalidenversicherungsrechtliche Beurteilung massgebend sind und im diesbezÃ¼glich heute ergehenden Entscheid in Sachen der BeschwerdefÃ¼hrerin gegen die Sozialversicherungsanstalt des Kantons ZÃ¼rich, IV-Stelle, (Prozess-Nr. IV.2006.00737) darauf verwiesen wird, ist der Sozialversicherungsanstalt des Kantons ZÃ¼rich, IV-Stelle, ein Exemplar dieses Entscheids zur Kenntnisnahme zuzustellen.</w:t>
      </w:r>
    </w:p>
    <w:p>
      <w:r>
        <w:t>Das Gericht erkennt:</w:t>
      </w:r>
    </w:p>
    <w:p>
      <w:r>
        <w:t>1.Â Â Â Â Â Â Â Â  Die Beschwerde wird abgewiesen.</w:t>
      </w:r>
    </w:p>
    <w:p>
      <w:r>
        <w:t>2.Â Â Â Â Â Â Â Â  Das Verfahren ist kostenlos.</w:t>
      </w:r>
    </w:p>
    <w:p>
      <w:r>
        <w:t>3.Â Â Â Â Â Â Â Â Â Â  Zustellung gegen Empfangsschein an:</w:t>
      </w:r>
    </w:p>
    <w:p>
      <w:r>
        <w:t>- SWICA Versicherungen</w:t>
      </w:r>
    </w:p>
    <w:p>
      <w:r>
        <w:t>- Rechtsanwalt Dr. Kreso Glavas</w:t>
      </w:r>
    </w:p>
    <w:p>
      <w:r>
        <w:t>- Bundesamt fÃ¼r Gesundheit</w:t>
      </w:r>
    </w:p>
    <w:p>
      <w:r>
        <w:t>sowie an:</w:t>
      </w:r>
    </w:p>
    <w:p>
      <w:r>
        <w:t>- Sozialversicherungsanstalt des Kantons ZÃ¼rich, IV-Stelle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