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UV.2007.00320 vom 31. Januar 2009</w:t>
      </w:r>
    </w:p>
    <w:p>
      <w:r>
        <w:t>ZH Sozialversicherungsgericht, 2009-01-31, DE</w:t>
      </w:r>
    </w:p>
    <w:p>
      <w:r>
        <w:rPr>
          <w:b/>
        </w:rPr>
        <w:t xml:space="preserve">Quelle: </w:t>
      </w:r>
      <w:r>
        <w:t>https://mcp.opencaselaw.ch/entscheid/zh_sozialversicherungsgericht_UV.2007.00320</w:t>
      </w:r>
    </w:p>
    <w:p>
      <w:r>
        <w:t>FR: ZH_SOZIALVERSICHERUNGSGERICHT UV.2007.00320 du 31 janvier 2009</w:t>
      </w:r>
    </w:p>
    <w:p>
      <w:r>
        <w:t>IT: ZH_SOZIALVERSICHERUNGSGERICHT UV.2007.00320 del 31 gennaio 2009</w:t>
      </w:r>
    </w:p>
    <w:p>
      <w:pPr>
        <w:pStyle w:val="Heading2"/>
      </w:pPr>
      <w:r>
        <w:t>Erwägungen</w:t>
      </w:r>
    </w:p>
    <w:p>
      <w:r>
        <w:rPr>
          <w:b/>
        </w:rPr>
        <w:t>E. 3</w:t>
      </w:r>
    </w:p>
    <w:p>
      <w:r>
        <w:t>3.1Â Â Â Â  GemÃ¤ss Art. 52 Abs. 2 Satz 2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Â Â Â Â Â Â Â Â  Das Recht, angehÃ¶rt zu werden, ist formeller Natur. Die Verletzung des rechtlichen GehÃ¶rs fÃ¼hrt ungeachtet der Erfolgsaussichten der Beschwerde in der Sache selbst zur Aufhebung der angefochtenen VerfÃ¼gung. (BGE 132 V 387 E. 5.1 S. 390; 127 V 431 E. 3d/aa S. 437).</w:t>
      </w:r>
    </w:p>
    <w:p>
      <w:r>
        <w:t>Der Mangel eines nicht oder nur ungenÃ¼gend begrÃ¼ndeten Entscheides kann indes gemÃ¤ss bundesgerichtlicher Rechtsprechung im Rechtsmittelverfahren geheilt werden, sofern die fehlende BegrÃ¼ndung in der Vernehmlassung der entscheidenden BehÃ¶rde zum Rechtsmittel enthalten ist oder den beschwerdefÃ¼hrenden Parteien auf andere Weise zur Kenntnis gebracht wird, diese dazu Stellung nehmen kÃ¶nnen und der Rechtsmittelinstanz volle Kognition zukommt (vgl. BGE 127 V 43 Erw. 3d/aa, 107 Ia 2 f.).</w:t>
      </w:r>
    </w:p>
    <w:p>
      <w:r>
        <w:t>3.2Â Â Â Â  Im angefochtenen Einspracheentscheid vom 6. Juni 2007 hat die Beschwerdegegnerin kurz dargelegt, weshalb sie eine KomplementÃ¤rrente festgesetzt hat (Urk. 2 S. 5), sie hat sich aber nicht nÃ¤her mit den AusfÃ¼hrungen zur Berechnung der ÃberentschÃ¤digung in der Einsprache vom 9. Januar 2005 (Urk. 9/105 S. 3 f.) befasst. Selbst wenn diese BegrÃ¼ndung als unzureichend beurteilt und von einer Verletzung des rechtlichen GehÃ¶rs durch den Einspracheentscheid vom 6. Juni 2007 ausgegangen wird, so wurde dieser Verfahrensmangel im gerichtlichen Verfahren geheilt. Denn die Beschwerdegegnerin hat in der Beschwerdeantwort vom 13. November 2007 zu den AusfÃ¼hrungen des BeschwerdefÃ¼hrers im Einzelnen Stellung genommen, und auch der BeschwerdefÃ¼hrer konnte sich im Rahmen des zweiten Schriftenwechsels weiter Ã¤ussern. Ferner kommt dem Sozialversicherungsgericht uneingeschrÃ¤nkte Kognition zu.</w:t>
      </w:r>
    </w:p>
    <w:p>
      <w:r>
        <w:rPr>
          <w:b/>
        </w:rPr>
        <w:t>E. 4</w:t>
      </w:r>
    </w:p>
    <w:p>
      <w:r>
        <w:t>4.1Â Â Â Â  Nach Art. 20 Abs. 1 UVG betrÃ¤gt die Invalidenrente bei VollinvaliditÃ¤t 80 % des versicherten Verdienstes; bei TeilinvaliditÃ¤t wird sie entsprechend gekÃ¼rzt. Hat der Versicherte Anspruch auf eine Rente der IV oder der AHV, so wird ihm eine KomplementÃ¤rrente gewÃ¤hrt; diese entspricht der Differenz zwischen 90 % des versicherten Verdienstes und der Rente der IV oder der AHV, hÃ¶chstens aber dem fÃ¼r Voll- oder TeilinvaliditÃ¤t vorgesehenen Betrag. Die KomplementÃ¤rrente wird beim erstmaligen Zusammentreffen der erwÃ¤hnten Renten festgesetzt und lediglich spÃ¤teren Ãnderungen der fÃ¼r FamilienangehÃ¶rige bestimmten Teile der Rente der IV oder der AHV angepasst (Art. 20 Abs. 2 UVG).</w:t>
      </w:r>
    </w:p>
    <w:p>
      <w:r>
        <w:t>Â Â Â Â Â Â Â Â  Als versicherter Verdienst fÃ¼r die Bemessung der Renten gilt der innerhalb eines Jahres vor dem Unfall bezogene Lohn (Art. 15 Abs. 2 Satz 2 UVG). Bei der Festlegung der Berechnungsbasis nach Art. 20 Abs. 2 UVG wird der versicherte Verdienst um den beim erstmaligen Zusammentreffen gÃ¼ltigen Prozentsatz der Teuerungszulage nach Art. 34 UVG erhÃ¶ht (Art. 31 Abs. 2 UVV).</w:t>
      </w:r>
    </w:p>
    <w:p>
      <w:r>
        <w:rPr>
          <w:b/>
        </w:rPr>
        <w:t>E. 4.2</w:t>
      </w:r>
    </w:p>
    <w:p>
      <w:r>
        <w:t>Â Â Â  GestÃ¼tzt auf Art. 20 Abs. 3 UVG hat der Bundesrat in Art. 31 ff. UVV nÃ¤here Vorschriften zur Berechnung der KomplementÃ¤rrenten erlassen. Art. 32 UVV regelt die Berechnung der KomplementÃ¤rrenten in SonderfÃ¤llen: EntschÃ¤digt eine Rente der IV auch eine nicht nach UVG versicherte InvaliditÃ¤t, wird bei der Berechnung der KomplementÃ¤rrente nur jener Teil der Rente der IV berÃ¼cksichtigt, welcher die obligatorisch versicherte TÃ¤tigkeit abgilt (Abs. 1). Wird infolge eines Unfalls eine Rente der IV erhÃ¶ht oder eine Hinterlassenenrente der AHV durch eine Rente der IV abgelÃ¶st, so wird nur die Differenz zwischen der vor dem Unfall gewÃ¤hrten Rente und der neuen Leistung in die Berechnung der KomplementÃ¤rrente einbezogen. In den FÃ¤llen von Art. 24 Abs. 4 UVV (weiterer versicherter Unfall, welcher zu einer hÃ¶heren InvaliditÃ¤t fÃ¼hrt) wird die Rente der IV voll angerechnet (Abs. 2). Hat der Versicherte vor dem Unfall eine Altersrente der AHV bezogen, so wird fÃ¼r die Festsetzung der Grenze von 90 % nach Art. 20 Abs. 2 UVG auch die Altersrente bis zum HÃ¶chstbetrag des versicherten Verdienstes berÃ¼cksichtigt (Abs. 3). Art. 33 UVV weiter regelt die Anpassung von KomplementÃ¤rrenten (vgl. zum Ganzen auch: BGE 130 V 41 Erw. 2.2).</w:t>
      </w:r>
    </w:p>
    <w:p>
      <w:r>
        <w:t>4.3Â Â Â Â  Die gesetzliche Regelung von Art. 20 Abs. 2 UVG geht von der grundsÃ¤tzlich vollen Anrechnung der IV- und AHV-Renten aus, und zwar unabhÃ¤ngig davon, ob die Renten in Zusammenhang mit dem gemÃ¤ss UVG versicherten Unfall stehen. Das Gesetz lÃ¤sst jedoch Ausnahmen zu, wobei dem Verordnungsgeber gestÃ¼tzt auf Art. 20 Abs. 3 UVG ein weiter Ermessensspielraum zusteht. Mit der auf den 1. Januar 1997 in Kraft gesetzten Ãnderung der AusfÃ¼hrungsbestimmungen Ã¼ber die KomplementÃ¤rrenten der obligatorischen Unfallversicherung sollte nach dem Willen des Verordnungsgebers der Grundsatz der sachlichen Kongruenz der anrechenbaren Leistungen vermehrt berÃ¼cksichtigt werden (BGE 130 V 43 Erw. 4.1).</w:t>
      </w:r>
    </w:p>
    <w:p>
      <w:r>
        <w:t>Â Â Â Â Â Â Â Â  Nach der Rechtsprechung des EidgenÃ¶ssischen Versicherungsgerichtes und des Bundesgerichts schliesst Art. 20 Abs. 2 UVG die Anwendung des Kongruenzgrundsatzes zwar nicht aus, schreibt ihn aber auch nicht vor. Im Ergebnis gelte der Grundsatz, soweit der Verordnungsgeber es vorsehe. Eine analoge Anwendung der vom Bundesrat geregelten SonderfÃ¤lle auf andere Sachverhalte sei grundsÃ¤tzlich ausgeschlossen. Anders zu entscheiden sei lediglich im Falle von VerordnungslÃ¼cken mÃ¶glich (vgl. BGE 130 V 44 Erw. 4.1 und 45 Erw. 4.3 mit einer Zusammenfassung der Rechtsprechung zur Annahme von VerordnungslÃ¼cken im Zusammenhang mit Art. 32 und 33 UVV; Urteil des Bundesgerichts in Sachen R. und SUVA vom 19. November 2004, U 282/03 und U 283/03, Erw. 6.2).</w:t>
      </w:r>
    </w:p>
    <w:p>
      <w:r>
        <w:t>4.4Â Â Â Â  LÃ¤sst sich Gesetz und Verordnung hinsichtlich einer streitigen Rechtsfrage eine Antwort entnehmen, so liegt keine vom Gericht auszufÃ¼llende LÃ¼cke vor. Allenfalls handelt es sich um eine unechte LÃ¼cke, indem Gesetz und Verordnung zu keinem befriedigenden Ergebnis fÃ¼hren. Solche rechtspolitischen MÃ¤ngel hat das Gericht im Allgemeinen jedoch hinzunehmen. Sie regelbildend zu schliessen, steht ihm dort zu, wo der Gesetz- oder Verordnungsgeber sich offenkundig Ã¼ber gewisse Tatsachen geirrt hat oder wo sich die VerhÃ¤ltnisse seit Erlass des Gesetzes oder der Verordnung in einem Masse gewandelt haben, dass die Vorschrift unter gewissen Gesichtspunkten nicht oder nicht mehr befriedigt und ihre Anwendung rechtsmissbrÃ¤uchlich wird (vgl. BGE 130 V 47 Erw. 4.3 mit Hinweis; Urteil des EidgenÃ¶ssischen Versicherungsgerichts in Sachen L. vom 2. Dezember 2004, U 384/01, Erw. 5.3).</w:t>
      </w:r>
    </w:p>
    <w:p>
      <w:r>
        <w:rPr>
          <w:b/>
        </w:rPr>
        <w:t>E. 5</w:t>
      </w:r>
    </w:p>
    <w:p>
      <w:r>
        <w:t>5.1Â Â Â Â  Die dem BeschwerdefÃ¼hrer ab dem 1. August 2005 zustehende UV-Rente trifft mit den ihm ab dem 1. August 2005 zustehenden AHV- und AHV-Zusatzrenten erstmalig zusammen, so dass grundsÃ¤tzlich eine KomplementÃ¤rrente an Stelle einer ordentlichen Rente in Betracht fÃ¤llt (Art. 20 Abs. 2 UVG; vgl. BGE 130 V 45 Erw. 4.2).</w:t>
      </w:r>
    </w:p>
    <w:p>
      <w:r>
        <w:t>Â Â Â Â Â Â Â Â  Der Versicherte bezog bereits vor dem Unfall vom 20. September 2001 krankheitshalber eine Viertelsrente der IV (Urk. 3/4, 8 S. 1). Diese Rente wurde wegen des Unfalles vom 20. September 2001 ab 1. Dezember 2001 auf eine ganze IV-Rente erhÃ¶ht (vgl. Urk. 3/3 S. 3). Seit dem 1. August 2005 bezieht der Versicherte eine AHV-Rente. Da nicht vom erstmaligen Zusammentreffen einer IV-Rente mit einer UV-Rente auszugehen ist, finden trotz des vorgÃ¤ngigen krankheitsbedingten IV-Rentenbezugs die Sonderregelungen von Art. 32 Abs. 1 und 2 UVV keine direkte Anwendung. Da der Versicherte im Zeitpunkt des Unfalles zudem noch keine Altersrente der AHV bezog, findet Art. 32 Abs. 3 UVV ebenfalls keine direkte Anwendung. Der BeschwerdefÃ¼hrer mÃ¶chte indes eine dieser Verordnungsbestimmungen analog zur Anwendung bringen oder eine weitere zusÃ¤tzliche Sonderregelung geschaffen sehen (vgl. Erw. 2). Dies fÃ¤llt nach der Rechtsprechung nur dann in Betracht, wenn von einer VerordnungslÃ¼cke auszugehen wÃ¤re.</w:t>
      </w:r>
    </w:p>
    <w:p>
      <w:r>
        <w:t>5.2Â Â Â Â  In BGE 130 V 39 hatte das EidgenÃ¶ssische Versicherungsgericht einen dem vorliegenden Sachverhalt in wesentlichen Punkten vergleichbaren Fall zu beurteilen: Der betreffende Versicherte bezog ebenfalls krankheitshalber eine Invalidenrente und verwertete die restliche Arbeits- und ErwerbsunfÃ¤higkeit in der von ihm gegrÃ¼ndeten Firma X. AG. Nach mehreren im Rahmen dieser neuen TÃ¤tigkeit versicherten UnfÃ¤llen bezog er zusÃ¤tzlich eine ganze Rente der Unfallversicherung basierend auf dem versicherten Verdienst in der TÃ¤tigkeit fÃ¼r die Firma X. AG. Dabei war es beim erstmaligen Zusammentreffen der Rente der IV mit derjenigen der UV am 1. Januar 1998 nicht zur Ausrichtung einer KomplementÃ¤rrente gemÃ¤ss Art. 20 Abs. 2 UVG gekommen war, dies weil die Rente der IV ausschliesslich krankheitsbedingt war und gemÃ¤ss Art. 32 Abs. 1 UVV unberÃ¼cksichtigt zu bleiben hatte. Der Versicherte hatte daher Anspruch auf eine ordentliche (ungekÃ¼rzte) Rente der UV (BGE 130 V 44 Erw. 4.2). Mit der Entstehung des Anspruchs auf eine Altersrente der AHV war erstmals eine KomplementÃ¤rrente auszurichten (BGE 130 V 45 Erw. 3.2). Das Bundesgericht lehnte es dabei im Ergebnis ab, einen mit Art. 33 Abs. 1 in Verbindung mit Art. 32 Abs. 1 UVV vergleichbaren Sachverhalt anzunehmen und hielt fest, im Falle einer vor dem AHV-Alter gestÃ¼tzt Art. 32 Abs. 1 UVV ausgerichtenen KomplementÃ¤rrente habe stets eine Begrenzung der Gesamtleistungen auf 90 % des versicherten Verdienstes stattgefunden, was sich Ã¼ber den Eintritt des AHV-Rentenalters hinaus leistungsbeschrÃ¤nkend auswirke. Anderseits habe auch ein UVG-RentenbezÃ¼ger ohne Anspruch auf eine Rente der IV bei Eintritt ins AHV-Rentenalter lediglich Anspruch auf eine KomplementÃ¤rrente (BGE 130 V 45 Erw. 4.2). Auch eine sinngemÃ¤sse Anwendung von Art. 32 Abs. 3 UVV falle nicht in Betracht. Es handle sich nicht um eine VerordnungslÃ¼cke, die als willkÃ¼rlich oder mit dem Rechtsgleichheitsgebot als schlechthin unvereinbar bezeichnet werden mÃ¼sse (BGE 130 V 47 Erw. 4.3). Im Ergebnis wurde damit bei der Berechnung der KomplementÃ¤rrente, welche Berechnung - analog wie beim BeschwerdefÃ¼hrer - von 90 % des nach Eintritt der InvaliditÃ¤t im Rahmen der Verwertung der RestarbeitsfÃ¤higkeit versicherten Verdienstes ausging, die volle AHV-Rente angerechnet.</w:t>
      </w:r>
    </w:p>
    <w:p>
      <w:r>
        <w:t>5.3Â Â Â Â  GestÃ¼tzt auf obigen Entscheid kÃ¶nnen auch im vorliegenden Fall die Regelungen von Art. 32 UVV nicht analog angewandt werden. Dem BeschwerdefÃ¼hrer stand vor Eintritt ins AHV-Alter keine KomplementÃ¤rrente zu. Beim erstmaligen Zusammentreffen von AHV- und UV-Renten greifen Art. 32 Abs. 1 und 2 UVV nicht. WÃ¤re es beim BeschwerdefÃ¼hrer bei frÃ¼herem Rentenbeginn gestÃ¼tzt auf Art. 32 Abs. 2 UVV zur Auszahlung einer KomplementÃ¤rrente gekommen, so hÃ¤tte sich dies sowohl vor als auch nach Eintritt ins AHV-Alter leistungsmindernd ausgewirkt. Der BeschwerdefÃ¼hrer hat aber bis zum 31. Juli 2005 ungekÃ¼rzte Taggeldleistungen bezogen. Auch eine analoge Anwendung von Art. 32 Abs. 3 UVV fÃ¤llt nicht in Betracht. Das EidgenÃ¶ssische Versicherungsgericht hat im obigen Entscheid erkannt, es sei, auch wenn sich dies leistungsmindernd auswirke, nicht willkÃ¼rlich oder unhaltbar, wenn versicherte RentenbezÃ¼ger der IV, deren InvaliditÃ¤t krankheitsbedingt sei und die vor Eintritt des AHV-Rentenalters verunfallten, anders behandelt wÃ¼rden als versicherte Personen, die nach Eintritt der AHV-Altersgrenze einen Unfall erlitten (BGE 130 V 47 f. Erw. 4.3). Dementsprechend ist bei der Berechnung der KomplementÃ¤rrente nur vom versicherten Verdienst gemÃ¤ss Art. 20 Abs. 2 und 15 Abs. 2 UVG auszugehen und die AHV- und AHV-Zusatzrenten sind voll anzurechnen.</w:t>
      </w:r>
    </w:p>
    <w:p>
      <w:r>
        <w:t>5.4Â Â Â Â  Entsprechend den Ã¼bereinstimmenden ParteiantrÃ¤gen ist bei der Berechnung der Rente anders als im angefochtenen Einspracheentscheid von einem versicherten Verdienst von Fr. 43'595.-- auszugehen (vgl. Urk. 8 S. 3, 9/77). Bei einer ErhÃ¶hung um 1,9 % (vgl. Art. 31 Abs. 2 UVV in Verbindung mit Art. 34 UVG) resultiert ein fÃ¼r die Berechnung der ÃberentschÃ¤digung massgeblicher versicherter Verdienst von gerundet Fr. 44'423.--. 90 % des versicherten Verdienstes sind Fr. 39'980.70. Pro Monat hat der Versicherte maximal Anspruch auf Fr. 3'331.70. Bei Abzug der ausbezahlten AHV- und der AHV-Zusatzrenten von Fr. 2'521.-- (vgl. Urk. 9/100A) resultiert ein Anspruch auf eine KomplementÃ¤rrente von Fr. 811.--. Die Beschwerde ist damit entsprechend dem Antrag der Beschwerdegegnerin teilweise gutzuheissen und es ist festzustellen, dass der Versicherte ab 1. August 2005 Anspruch auf eine KomplementÃ¤rrente von Fr. 811.-- pro Monat hat.</w:t>
      </w:r>
    </w:p>
    <w:p>
      <w:r>
        <w:t>6.Â Â 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Angesichts des lediglich geringen Obsiegens, weil den Hauptargumenten nicht gefolgt werden konnte, ist vorliegend eine erheblich reduzierte ProzessentschÃ¤digung von Fr. 500.-- zuzusprechen.</w:t>
      </w:r>
    </w:p>
    <w:p>
      <w:r>
        <w:t>Das Gericht erkennt:</w:t>
      </w:r>
    </w:p>
    <w:p>
      <w:r>
        <w:t>1.Â Â Â Â Â Â Â Â  In teilweiser Gutheissung der Beschwerde wird der Einspracheentscheid der Schweizerischen Unfallversicherungsanstalt vom 6. Juni 2007 aufgehoben, und es wird festgestellt, dass der BeschwerdefÃ¼hrer ab dem 1. August 2005 Anspruch auf eine Invalidenrente im Betrag von Fr. 811.-- pro Monat hat.</w:t>
      </w:r>
    </w:p>
    <w:p>
      <w:r>
        <w:t>2.Â Â Â Â Â Â Â Â  Das Verfahren ist kostenlos.</w:t>
      </w:r>
    </w:p>
    <w:p>
      <w:r>
        <w:t>3.Â Â Â Â Â Â Â Â  Die Beschwerdegegnerin wird verpflichtet, dem BeschwerdefÃ¼hrer eine ProzessentschÃ¤digung von Fr. 500.-- zu bezahlen.</w:t>
      </w:r>
    </w:p>
    <w:p>
      <w:r>
        <w:t>4.Â Â Â Â Â Â Â Â  Zustellung gegen Empfangsschein an:</w:t>
      </w:r>
    </w:p>
    <w:p>
      <w:r>
        <w:t>- RechtsanwÃ¤ltin Marina Kreutzmann</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