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UV.2007.00303 vom 16. Dezember 2008</w:t>
      </w:r>
    </w:p>
    <w:p>
      <w:r>
        <w:t>ZH Sozialversicherungsgericht, 2008-12-16, DE</w:t>
      </w:r>
    </w:p>
    <w:p>
      <w:r>
        <w:rPr>
          <w:b/>
        </w:rPr>
        <w:t xml:space="preserve">Quelle: </w:t>
      </w:r>
      <w:r>
        <w:t>https://mcp.opencaselaw.ch/entscheid/zh_sozialversicherungsgericht_UV.2007.00303</w:t>
      </w:r>
    </w:p>
    <w:p>
      <w:r>
        <w:t>FR: ZH_SOZIALVERSICHERUNGSGERICHT UV.2007.00303 du 16 décembre 2008</w:t>
      </w:r>
    </w:p>
    <w:p>
      <w:r>
        <w:t>IT: ZH_SOZIALVERSICHERUNGSGERICHT UV.2007.00303 del 16 dicembre 2008</w:t>
      </w:r>
    </w:p>
    <w:p>
      <w:pPr>
        <w:pStyle w:val="Heading2"/>
      </w:pPr>
      <w:r>
        <w:t>Erwägungen</w:t>
      </w:r>
    </w:p>
    <w:p>
      <w:r>
        <w:rPr>
          <w:b/>
        </w:rPr>
        <w:t>E. 1</w:t>
      </w:r>
    </w:p>
    <w:p>
      <w:r>
        <w:t>1.1Â Â Â Â  Die Beschwerdegegnerin hat die gesetzlichen Bestimmungen zum Anspruch auf Leistungen der Unfallversicherung im Allgemeinen (Art. 6 Abs. 1 des Bundesgesetzes Ã¼ber die Unfallversicherung, UVG), zum Unfallbegriff (Art. 4 des Bundesgesetzes Ã¼ber den Allgemeinen Teil des Sozialversicherungsrechts, ATSG) sowie zu den den UnfÃ¤llen gleichgestellten KÃ¶rperschÃ¤digungen (Art. 9 Abs. 2 der Verordnung Ã¼ber die Unfallversicherung, UVV) und die hierzu ergangene Rechtsprechung richtig dargelegt. Darauf kann verwiesen werden (vgl. Urk. 2 S. 3-5).</w:t>
      </w:r>
    </w:p>
    <w:p>
      <w:r>
        <w:t>1.2Â Â Â Â  Zu ergÃ¤nzen ist, dass das Merkmal des ungewÃ¶hnlichen Ã¤usseren Faktors auch in einer unkoordinierten Bewegung (RKUV 2000 Nr. U 368 S. 100 Erw. 2d mit Hinweisen; Maurer, Schweizerisches Unfallversicherungsrecht, S. 176 f.) bestehen kann.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(BGE 130 V 118 Erw. 2.1; RKUV 2004 Nr. U 502 S. 183 Erw. 4.1, Nr. U 510 S. 275, Nr. U 523 S. 541 Erw. 3.1).</w:t>
      </w:r>
    </w:p>
    <w:p>
      <w:r>
        <w:t>2.Â Â Â Â Â Â  Strittig und zu prÃ¼fen ist, ob die Beschwerdegegnerin fÃ¼r die geltend gemachte KÃ¶rperschÃ¤digung (v.a. Ruptur der Supraspinatussehne) leistungspflichtig ist.</w:t>
      </w:r>
    </w:p>
    <w:p>
      <w:r>
        <w:rPr>
          <w:b/>
        </w:rPr>
        <w:t>E. 3</w:t>
      </w:r>
    </w:p>
    <w:p>
      <w:r>
        <w:t>3.1Â Â Â Â  Laut der von der Arbeitgeberin erstatteten Unfallmeldung vom 7. September 2005 (Urk. 6/1) verspÃ¼rte der BeschwerdefÃ¼hrer beim Demontieren einer Einstieghaltestange mit dem Vorschlaghammer einen starken Schmerz in der rechten Schulter. Wegen der trotz Eigenbehandlung mit Salben zunehmenden Schmerzen habe er schliesslich den Arzt aufgesucht. Im Arztzeugnis UVG von Dr. M. B.___ vom 26. Oktober 2005 wurde ausgefÃ¼hrt, der BeschwerdefÃ¼hrer habe zunÃ¤chst kein Unfallereignis geschildert, sondern einfach Ã¼ber starke Schmerzen in der rechten Schulter seit ca. sechs Wochen geklagt. Erst spÃ¤ter habe er angegeben, beim Schlagen gegen eine Stange mit dem Vorschlaghammer einen Schlag in der rechten Schulter verspÃ¼rt zu haben (Urk. 6/2). Die von der erstbehandelnden Ãrztin mit einer MRI-Untersuchung beauftragte Dr. med. D.___, OberÃ¤rztin am Institut fÃ¼r Radiologie des Stadtspitals A.___, fÃ¼hrte im Bericht vom 30. August 2005 aus, es zeige sich eine Fraktur im Bereich des Tuberculum majus, obwohl (dem BeschwerdefÃ¼hrer) kein Trauma erinnerlich sei. Weiter bestehe eine 2 mm grosse full thickness Ruptur der Supraspinatussehne (Urk. 6/4). Am 21. September 2005 schilderte der BeschwerdefÃ¼hrer gegenÃ¼ber der Beschwerdegegnerin den Vorfall vom 15. Juni 2005. Danach wollte er mit dem Vorschlaghammer mit voller Kraft eine festsitzende Haltestange losschlagen. Dabei gab es einen Schlag gegen die Schulter, worauf starke Schmerzen aufgetreten und nicht mehr weggegangen seien (Urk. 6/5). Ãhnlich ist das Ereignis auch anamnestisch im Bericht der Uniklinik C.___ vom 1. November 2005 festgehalten (Urk. 6/6). Im Bericht der Klinik E.___ vom 20. Juli 2006 (Urk. 6/30.1) ist erstmals davon die Rede, dass es beim Versuch, die Teile mit dem Vorschlaghammer zu trennen, zu einem RÃ¼ckschlag bis in die rechte Schulter mit sofort einschiessenden Schmerzen gekommen sei. Im Ãbrigen wird in diesem Bericht die Supraspinatusruptur bestÃ¤tigt und ein Status nach Trauma wÃ¤hrend der Arbeit im Juni 2005 angegeben. Schliesslich ging auch Kreisarzt Dr. med. F.___ davon aus, dass der BeschwerdefÃ¼hrer am 15. Juni 2005 nach einem krÃ¤ftigen Schlag mit dem Vorschlaghammer sofort Schmerzen in der rechten Schulter verspÃ¼rte, welche persistierten und ihn veranlassten, am 10. August 2005 den Arzt aufzusuchen (Urk. 6/32).</w:t>
      </w:r>
    </w:p>
    <w:p>
      <w:r>
        <w:t>3.2Â Â Â Â  Die Beschwerdegegnerin erachtet als nicht erstellt, dass es beim Ereignis vom 15. Juni 2005 einen massiven RÃ¼ckschlag in die rechte Schulter gegeben habe, da diese PrÃ¤zisierung erst rund ein Jahr spÃ¤ter erstmals auftauche. Angesichts der sich widersprechenden Aussagen des BeschwerdefÃ¼hrer sei es sogar fraglich, ob der Schlag mit dem Vorschlaghammer Ã¼berhaupt als AuslÃ¶ser der Schulterschmerzen zu gelten habe (Urk. 2 S. 5, Urk. 5 S. 4).</w:t>
      </w:r>
    </w:p>
    <w:p>
      <w:r>
        <w:t>Â Â Â Â Â Â Â Â  Den AusfÃ¼hrungen der Beschwerdegegnerin ist insofern zuzustimmen, als mit zunehmendem Zeitablauf eine Konkretisierung und PrÃ¤zisierung des Ereignisses festzustellen ist. WÃ¤hrend der BeschwerdefÃ¼hrer sich bei den erstbehandelnden Ãrzten zunÃ¤chst offenbar nicht mehr an ein Trauma erinnern konnte, ergÃ¤nzte er am 21. September 2005 auf Nachfrage der Beschwerdegegnerin hin die Unfallmeldung mit einer Schilderung des Vorfalles vom 15. Juni 2005 (Urk. 6/6). Er beschrieb darin, wie er bei einer Tramreparatur eine Haltestange demontieren musste. Um die festsitzende Stange zu lÃ¶sen, schlug er mit dem 5 kg-Vorschlaghammer mit voller Kraft zu und verspÃ¼rte dabei einen Schlag mit einsetzenden Schmerzen in der Schulter. SpÃ¤ter folgte dann noch die PrÃ¤zisierung, es habe eine RÃ¼ckschlag gegeben, der zu einer unerwarteten Aussenrotationsbewegung im rechten Schultergelenk gefÃ¼hrt habe (vgl. Urk. 6/38 S. 3).</w:t>
      </w:r>
    </w:p>
    <w:p>
      <w:r>
        <w:t>3.3Â Â Â Â  Aufgrund der medizinischen Befunde und den glaubhaften Angaben des BeschwerdefÃ¼hrers ist davon auszugehen, dass sich am 15. Juni 2005 ein Vorfall in der Art, wie vom BeschwerdefÃ¼hrer beschrieben, abgespielt hat. Sowohl fÃ¼r Dr. B.___ wie fÃ¼r Dr. D.___ waren die Tuberculum-Fraktur und die Supraspinatussehnen-Ruptur nur durch einen Unfall erklÃ¤rbar (vgl. Urk. 6/3 und 6/4). Es muss kein Widerspruch darin liegen, wenn sich der BeschwerdefÃ¼hrer erst angesichts der auf einen Unfall hinweisenden Befunde an den zwei Monate zurÃ¼ckliegenden Vorfall mit der Haltestange konkret erinnerte. Jedenfalls schilderte er von da weg das Ereignis konsistent und glaubhaft. Auch wenn erst spÃ¤ter erwÃ¤hnt wird, es habe einen RÃ¼ckschlag in die Schulter gegeben, schmÃ¤lert dies die GlaubwÃ¼rdigkeit des BeschwerdefÃ¼hrers nicht. Es liegt in der Natur der Sache, dass ein mit voller Kraft auf ein federndes Teil auftreffender Vorschlaghammer - falls dies unerwartet geschieht - unkontrolliert zurÃ¼ckspringt. Von diesem Sachverhalt ist im Folgenden auszugehen.</w:t>
      </w:r>
    </w:p>
    <w:p>
      <w:r>
        <w:t>4.Â Â Â Â Â Â  Die Beschwerdegegnerin sieht das Begriffsmerkmal des "ungewÃ¶hnlichen Ã¤usseren Faktors" als nicht gegeben und verneint dementsprechend das Vorliegen eines Unfalles. Sie begrÃ¼ndet dies damit, dass der vom BeschwerdefÃ¼hrer ausgefÃ¼hrte Schlag den Rahmen des fÃ¼r einen Schlosser AlltÃ¤glichen oder Ãblichen nicht Ã¼berschritten habe. Der Vorfall wie auch das Nachgeben des mit dem Hammer bearbeiteten Gegenstandes gehÃ¶rten zum Berufsalltag und sei daher nicht ungewÃ¶hnlich (Urk. 2 S. 5 f.). Der Beschwerdegegnerin ist darin zuzustimmen, dass ein Schlosser mit einem Vorschlaghammer umzugehen weiss und insofern die Arbeit mit diesem Werkzeug zum Berufsalltag gehÃ¶rt. Im vorliegenden Fall sollte eine Haltestange an einem Tram demontiert werden. Es ist davon auszugehen, dass eine solche Stange Ã¼blicherweise nicht mit dem Vorschlaghammer gelÃ¶st werden muss, denn der BeschwerdefÃ¼hrer erwÃ¤hnte ausdrÃ¼cklich, er habe zu dieser Methode gegriffen, weil die Stange festgesessen habe. Im Umstand, dass die Stange dem krÃ¤ftigen Schlag unerwartet widerstand und der schwere Vorschlaghammer, statt in Schlagrichtung weiterzuschwingen, an der Stange abfederte und zurÃ¼cksprang, liegt ein nicht beabsichtigter Bewegungsablauf, eine "Programmwidrigkeit" (vgl. Erw. 1.2). Diese Ã¼berschritt das bei der alltÃ¤glichen Berufsarbeit zu Erwartende und ist deshalb als ungewÃ¶hnlich zu qualifizieren. Weil sich der Vorgang plÃ¶tzlich und unerwartet abspielte und Verletzungen hervorrief, ist entgegen der Ansicht der Beschwerdegegnerin von einem Unfall auszugehen.</w:t>
      </w:r>
    </w:p>
    <w:p>
      <w:r>
        <w:t>Â Â Â Â Â Â Â Â</w:t>
      </w:r>
    </w:p>
    <w:p>
      <w:r>
        <w:rPr>
          <w:b/>
        </w:rPr>
        <w:t>E. 5</w:t>
      </w:r>
    </w:p>
    <w:p>
      <w:r>
        <w:t>5.1Â Â Â Â  Auch wenn mit der Beschwerdegegnerin der fragliche Vorgang als zur alltÃ¤glichen Berufsarbeit des BeschwerdefÃ¼hrers gehÃ¶rend und damit als nicht ungewÃ¶hnlich zu betrachten wÃ¤re, so ist jedenfalls mit der Supraspinatussehnen-Ruptur eine unfallÃ¤hnliche KÃ¶rperschÃ¤digung im Sinne von Art. 9 Abs. 2 UVV gegeben. Die Beschwerdegegnerin verneint ihre Leistungspflicht auch unter diesem Titel mit der BegrÃ¼ndung, es fehle an einem Ã¤usseren Ereignis (Urk. 2 S. 6). Anders als in dem von der Beschwerdegegnerin zitierten Urteil des EidgenÃ¶ssischen Versicherungsgerichts (heute Bundesgericht) vom 8. Oktober 2003 (U 126/02), wo der Versicherte einen stechenden Schmerz wÃ¤hrend der normalen Arbeit mit einem Hammer verspÃ¼rte, welcher anschliessend wieder zurÃ¼ckging, liegen die VerhÃ¤ltnisse im vorliegenden Fall etwas anders. Wie vorstehend erwÃ¤hnt, liegt es in der Natur der Sache, dass ein mit voller Kraft auf ein federndes Teil auftreffender Vorschlaghammer zurÃ¼ckschlÃ¤gt. Geschieht dies nun unerwartet, sei es, weil der AusfÃ¼hrende aufgrund seiner Erfahrung davon ausgehen durfte, dass ein Schlag genÃ¼gen wÃ¼rde, sei es, weil er die Situation falsch einschÃ¤tzte, dann kann dies zu einer kurzfristig nicht kontrollierbaren Bewegung mit physischer Ãberbeanspruchung fÃ¼hren. Davon ist vorliegend auszugehen, weshalb es sich jedenfalls um einen unfallÃ¤hnlichen Vorfall handelt, fÃ¼r den die Beschwerdegegnerin leistungspflichtig ist.</w:t>
      </w:r>
    </w:p>
    <w:p>
      <w:r>
        <w:t>5.2Â Â Â Â  Anzumerken ist, dass die Ansicht von Kreisarzt Dr. F.___, eine unfallÃ¤hnliche KÃ¶rperschÃ¤digung im Sinne von Art. 9 Abs. 2 UVV liege deshalb nicht vor, weil es sich bei den festgestellten Verletzungen (Fraktur im Humeruskopf und Sehnenriss) um eindeutige pathologische VerÃ¤nderungen handle (vgl. Urk. 6/32), in der Ã¼brigen medizinischen Aktenlage keine StÃ¼tze findet. Einzig im Bericht der Uniklinik C.___ vom 15. Dezember 2005 wird erwÃ¤hnt, die Sehne sei hÃ¶chstwahrscheinlich vorgeschÃ¤digt gewesen (Urk. 6/27 S. 2). Auch wenn dies zutreffen sollte, so wÃ¤re das Ereignis mit dem Vorschlaghammer immer noch als Teilursache der vollstÃ¤ndigen Ruptur zu betrachten.</w:t>
      </w:r>
    </w:p>
    <w:p>
      <w:r>
        <w:t>6.Â Â Â Â Â Â  Nach dem Gesagten ist das Ereignis vom 15. Juni 2005 als Unfall, jedenfalls aber als unfallÃ¤hnliche KÃ¶rperschÃ¤digung zu betrachten. Der angefochtene Einspracheentscheid ist somit aufzuheben und es ist festzustellen, dass die Beschwerdegegnerin fÃ¼r die Folgen leistungspflichtig ist.</w:t>
      </w:r>
    </w:p>
    <w:p>
      <w:r>
        <w:t>7.Â Â Â Â Â Â  AusgangsgemÃ¤ss hat der BeschwerdefÃ¼hrer Anspruch auf eine ProzessentschÃ¤digung, welche ohne RÃ¼cksicht auf den Streitwert nach der Bedeutung der Streitsache, der Schwierigkeit des Prozesses und dem Mass des Obsiegens festzulegen (Â§ 34 Abs. 1 und 3 des Gesetzes Ã¼ber das Sozialversicherungsgericht) und auf Fr. 1'400.-- (inkl. MWSt und Barauslagen) festzusetzen ist.</w:t>
      </w:r>
    </w:p>
    <w:p>
      <w:r>
        <w:t>Das Gericht erkennt:</w:t>
      </w:r>
    </w:p>
    <w:p>
      <w:r>
        <w:t>1.Â Â Â Â Â Â Â Â  In Gutheissung der Beschwerde wird der Einspracheentscheid der Schweizerischen Unfallversicherungsanstalt vom 5. Juni 2007 aufgehoben, und es wird festgestellt, dass der BeschwerdefÃ¼hrer fÃ¼r die Folgen des Ereignisses vom 15. Juni 2005 Anspruch auf die versicherten Leistungen hat.</w:t>
      </w:r>
    </w:p>
    <w:p>
      <w:r>
        <w:t>2.Â Â Â Â Â Â Â Â  Das Verfahren ist kostenlos.</w:t>
      </w:r>
    </w:p>
    <w:p>
      <w:r>
        <w:t>3.Â Â Â Â Â Â Â Â  Die Beschwerdegegnerin wird verpflichtet, dem BeschwerdefÃ¼hrer eine ProzessentschÃ¤digung von Fr. 1'400.-- (inkl. Barauslagen und MWSt) zu bezahlen.</w:t>
      </w:r>
    </w:p>
    <w:p>
      <w:r>
        <w:t>4.Â Â Â Â Â Â Â Â  Zustellung gegen Empfangsschein an:</w:t>
      </w:r>
    </w:p>
    <w:p>
      <w:r>
        <w:t>- Rechtsanwalt Dr. Albrecht Metzger</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