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UV.2007.00294 vom 20. Oktober 2008</w:t>
      </w:r>
    </w:p>
    <w:p>
      <w:r>
        <w:t>ZH Sozialversicherungsgericht, 2008-10-20, DE</w:t>
      </w:r>
    </w:p>
    <w:p>
      <w:r>
        <w:rPr>
          <w:b/>
        </w:rPr>
        <w:t xml:space="preserve">Quelle: </w:t>
      </w:r>
      <w:r>
        <w:t>https://mcp.opencaselaw.ch/entscheid/zh_sozialversicherungsgericht_UV.2007.00294</w:t>
      </w:r>
    </w:p>
    <w:p>
      <w:r>
        <w:t>FR: ZH_SOZIALVERSICHERUNGSGERICHT UV.2007.00294 du 20 octobre 2008</w:t>
      </w:r>
    </w:p>
    <w:p>
      <w:r>
        <w:t>IT: ZH_SOZIALVERSICHERUNGSGERICHT UV.2007.00294 del 20 ottobre 2008</w:t>
      </w:r>
    </w:p>
    <w:p>
      <w:pPr>
        <w:pStyle w:val="Heading2"/>
      </w:pPr>
      <w:r>
        <w:t>Erwägungen</w:t>
      </w:r>
    </w:p>
    <w:p>
      <w:r>
        <w:rPr>
          <w:b/>
        </w:rPr>
        <w:t>E. 2</w:t>
      </w:r>
    </w:p>
    <w:p>
      <w:r>
        <w:t>2.1Â Â Â Â  Vorab zu behandeln sind die formellen RÃ¼gen des BeschwerdefÃ¼hrers.</w:t>
      </w:r>
    </w:p>
    <w:p>
      <w:r>
        <w:t>Â Â Â Â Â Â Â Â  Dieser machte geltend, die Namen der begutachtenden Personen seien ihm vorgÃ¤ngig nicht, jedenfalls nicht in einer der gesetzlichen Regelung genÃ¼genden Weise, bekanntgegeben worden, so dass es dem Rechtsvertreter nicht mÃ¶glich gewesen sei, vorgÃ¤ngige Einwendungen auch nur zu prÃ¼fen (Urk. 1 S. 3 f. Ziff. 2). Auch seien die den Gutachtern unterbreiteten Fragen in einer suggestiven Weise gestellt und dies sei entgegen seinem Begehren nicht geÃ¤ndert worden (Urk. 1 S. 4 f. Ziff. 3).</w:t>
      </w:r>
    </w:p>
    <w:p>
      <w:r>
        <w:t>Â Â Â Â Â Â Â Â  Ferner machte er geltend, die beabsichtigte reformatio in peius im Zusammenhang mit den Therapiekosten hÃ¤tte auch seinem Krankenversicherer erÃ¶ffnet werden mÃ¼ssen (Urk. 1 S. 7 f. Ziff. 7).</w:t>
      </w:r>
    </w:p>
    <w:p>
      <w:r>
        <w:t>2.2Â Â Â Â  Am 5. April 2005 teilte die Beschwerdegegnerin dem Rechtsvertreter des BeschwerdefÃ¼hrers mit, es sei eine interdisziplinÃ¤re Begutachtung im Medizinischen Zentrum Y.___ (Y.___) vorgesehen (Urk. 6/21 = Urk. 6/205 = Urk. 6/295 = Urk. 6/352). Sie legte dem Schreiben die vorgesehenen Gutachtensfragen (vgl. Urk. 6/20 = Urk. 6/204) sowie eine Namensliste der am Y.___ tÃ¤tigen SpezialÃ¤rzte bei und fÃ¼hrte aus, die definitiven Namen wÃ¼rden mitgeteilt, sobald sie feststÃ¼nden (Urk. 6/21 S. 1). Ferner setzte sie eine Frist zur Einreichung von objektiv begrÃ¼ndeten EinwÃ¤nden gegen die Experten auf der Liste und von allfÃ¤lligen zusÃ¤tzlichen Gutachtensfragen (Urk. 6/21 S. 2 oben).</w:t>
      </w:r>
    </w:p>
    <w:p>
      <w:r>
        <w:t>Â Â Â Â Â Â Â Â  Am 13. Mai 2005 nahm der Rechtsvertreter dazu Stellung (Urk. 6/28 = Urk. 6/210) und fÃ¼hrte aus, er sei nicht bereit, allfÃ¤llige AusstandsgrÃ¼nde zu einer Liste von nicht weniger als zwei Dutzend mÃ¶glichen Gutachtern abzuklÃ¤ren und vorzubringen, und ersuchte um konkrete Namensnennungen (Urk. 6/28 S. 1 Mitte). Sodann kritisierte er den Wortlaut einzelner Fragen (Urk. 6/28 S. 2 oben).</w:t>
      </w:r>
    </w:p>
    <w:p>
      <w:r>
        <w:t>Â Â Â Â Â Â Â Â  Am 23. Juni 2005 teilte die Beschwerdegegnerin dem Rechtsvertreter mit, aufgrund ihrer Nachfrage beim Y.___ kÃ¶nne sie ihm nun die beauftragten Ãrzte mitteilen (Urk. 6/218), legte eine Kopie des Aufgebotsschreibens des Y.___ an den BeschwerdefÃ¼hrer vom 17. Juni 2006, in welchem Dr. Z.___, Dr. U.___ und Dr. C.___ genannt wurden (vgl. Urk. 6/215), bei und setzte zur Erhebung allfÃ¤lliger EinwÃ¤nde Frist bis 1. Juli 2005 (Urk. 6/218).</w:t>
      </w:r>
    </w:p>
    <w:p>
      <w:r>
        <w:t>Â Â Â Â Â Â Â Â  Am 7. Juli 2005 teilte eine Mitarbeiterin des Y.___ der Beschwerdegegnerin mit, der BeschwerdefÃ¼hrer habe um einen spÃ¤teren Untersuchungstermin als 08.30 Uhr gebeten; er mÃ¼sse bis Mittag schlafen, sonst werde er nicht wach (Urk. 6/220). Auf den gleichen Standpunkt stellte sich der BeschwerdefÃ¼hrer in einem an das Y.___ gerichteten Schreiben vom 14. Juli 2005 (Urk. 6/222). Am 29. Juli 2005 wandte sich der BeschwerdefÃ¼hrer per Mail an die Beschwerdegegnerin und erklÃ¤rte, Ã¼ber eine neutrale Begutachtung durch das Y.___ sei er eigentlich froh; da er aus gesundheitlichen GrÃ¼nden auf ausreichend Schlaf angewiesen sei, bitte er aber noch einmal um einen Termin nicht vor 11.00 Uhr (Urk. 6/231).</w:t>
      </w:r>
    </w:p>
    <w:p>
      <w:r>
        <w:t>Â Â Â Â Â Â Â Â  Mit Aufgebotsschreiben vom 12. September 2005 teilte das Y.___ dem BeschwerdefÃ¼hrer drei im Oktober reservierte Termine und die Namen der nunmehr vorgesehenen Gutachter (Dr. Z.___, Frau Dr. B.___, Dr. A.___) mit (Urk. 6/235). Am 11., 25. und 28. Oktober 2005 fand die Begutachtung statt (vgl. Urk. 6/105 S. 1 Mitte).</w:t>
      </w:r>
    </w:p>
    <w:p>
      <w:r>
        <w:t>2.3Â Â Â Â  Am 23. Januar 2006 stellte die Beschwerdegegnerin dem Rechtsvertreter eine Kopie des am 20. Dezember 2005 erstatteten Y.___-Gutachtens zu (Urk. 6/31 = Urk. 6/245 = Urk. 6/305 = Urk. 6/357).</w:t>
      </w:r>
    </w:p>
    <w:p>
      <w:r>
        <w:t>Â Â Â Â Â Â Â Â  Am 24. April 2006 nahm der BeschwerdefÃ¼hrer gegenÃ¼ber seinem Rechtsvertreter (Urk. 6/108 = Urk. 6/254) und am 28. April 2006 nahm dieser gegenÃ¼ber der Beschwerdegegnerin zum Y.___-Gutachten Stellung (Urk. 6/109 = Urk. 6/255). Namentlich wurde die Beurteilung von Blutdruckproblemen und eines fraglichen Diabetes mellitus als unfallfremd und einer Schlafproblematik als bloss mÃ¶glicherweise unfallbedingt als unzutreffend kritisiert (Urk. 6/109 S. 1). Es bestehe weiterer AbklÃ¤rungsbedarf und der Gutachter Dr. Z.___ sei mit weiteren AbklÃ¤rungen zu betrauen (Urk. 6/109 S. 2).</w:t>
      </w:r>
    </w:p>
    <w:p>
      <w:r>
        <w:t>Â Â Â Â Â Â Â Â  Dazu Ã¤usserte sich der Gutacher Dr. Z.___ am 18. Mai 2006 (Urk. 6/111), worauf die Beschwerdegegnerin dem BeschwerdefÃ¼hrer am 11. Juli 2006 die zum Erlass vorgesehene VerfÃ¼gung mit der Gelegenheit, dazu Stellung zu nehmen, unterbreitete (Urk. 6/37 = 6/259 = Urk. 6/312 = Urk. 6/364).</w:t>
      </w:r>
    </w:p>
    <w:p>
      <w:r>
        <w:t>Â Â Â Â Â Â Â Â  Der BeschwerdefÃ¼hrer nahm am 8. September 2006 Stellung und fÃ¼hrte aus, die Ãusserung von Dr. Z.___ erscheine nicht als begrÃ¼ndete gutachterliche Stellungnahme, sondern als nicht nÃ¤her begrÃ¼ndetes Festhalten an einer vorgefassten Meinung. Er behalte sich vor, weitere BegutachtungsantrÃ¤ge zu stellen (Urk. 6/266).</w:t>
      </w:r>
    </w:p>
    <w:p>
      <w:r>
        <w:t>2.4Â Â Â Â  Zuerst wurde dem BeschwerdefÃ¼hrer eine Liste aller fÃ¼r die Begutachtung in Frage kommenden Ãrztinnen und Ãrzte unterbreitet. Dazu Stellung zu nehmen, lehnte er ausdrÃ¼cklich ab, dies mit der BegrÃ¼ndung, die Liste sei dazu zu umfangreich. Dies vermag jedenfalls insoweit nicht zu Ã¼berzeugen, als es dabei um allfÃ¤llige AusstandsgrÃ¼nde im eigentlichen Sinn ging beziehungsweise gegangen wÃ¤re, die sich aus frÃ¼heren therapeutisch oder gutachterlich begrÃ¼ndeten Kontakten des BeschwerdefÃ¼hrers mit einer der auf der Liste genannten Fachpersonen hÃ¤tten ergeben kÃ¶nnen. Je intensiver ein frÃ¼herer Kontakt gewesen wÃ¤re, desto geringer wÃ¤re der Aufwand fÃ¼r den BeschwerdefÃ¼hrer gewesen, die entsprechende Person auf der genannten Liste zu erkennen.</w:t>
      </w:r>
    </w:p>
    <w:p>
      <w:r>
        <w:t>Â Â Â Â Â Â Â Â  Sodann wurden dem BeschwerdefÃ¼hrer und seinem Rechtsvertreter die drei im damaligen Zeitpunkt vorgesehenen Gutacher namentlich genannt. Dazu Ã¤usserte sich der Rechtsvertreter weder innert der angesetzten Frist noch danach. Der BeschwerdefÃ¼hrer selber liess sich zwar vernehmen, Ã¤usserte dabei aber keinerlei personellen Vorbehalte.</w:t>
      </w:r>
    </w:p>
    <w:p>
      <w:r>
        <w:t>Â Â Â Â Â Â Â Â  Dass die Beschwerdegegnerin in der Folge das definitive Aufgebot mit teilweise neuen Namen wiederum dem BeschwerdefÃ¼hrer persÃ¶nlich zustellte, ist vor dem Hintergrund des genannten Geschehensablaufs nicht zu beanstanden. Der BeschwerdefÃ¼hrer hatte offensichtlich auch gegen die nunmehr vorgesehenen Begutachter nichts einzuwenden, kontaktierte er doch nicht einmal seinen Rechtsvertreter.</w:t>
      </w:r>
    </w:p>
    <w:p>
      <w:r>
        <w:t>Â Â Â Â Â Â Â Â  Auch nach erfolgter Begutachtung wurden keine Ausstands- oder AblehnungsgrÃ¼nde namhaft gemacht, im Gegenteil: Zum erstatteten Gutachten nahm der BeschwerdefÃ¼hrer beziehungsweise sein Rechtsvertreter Stellung, kritisierte einzelne inhaltliche Aspekte, hielt ergÃ¤nzende AbklÃ¤rungen fÃ¼r angezeigt und schlug sogar vor, damit den federfÃ¼hrenden Gutachter Dr. Z.___ zu betrauen.</w:t>
      </w:r>
    </w:p>
    <w:p>
      <w:r>
        <w:t>2.5Â Â Â Â  Die vom BeschwerdefÃ¼hrer erhobene RÃ¼ge betreffend Auftragserteilung und Namensnennung erweist sich somit als unbegrÃ¼ndet. Sie ist ausserdem auch offensichtlich verspÃ¤tet erhoben worden, womit der entsprechende Anspruch als verwirkt zu erachten ist (vgl. vorstehend Erw. 1.5).</w:t>
      </w:r>
    </w:p>
    <w:p>
      <w:r>
        <w:t>Â Â Â Â Â Â Â Â  Der Einwand betreffend eine angeblich suggestive Fragestellung ist ebenfalls keine taugliche formelle RÃ¼ge. Wenn die Beschwerdegegnerin schon nicht gehalten ist, die Fragestellung dem BeschwerdefÃ¼hrer zu unterbreiten (vorstehend Erw. 1.6), so ist sie umso weniger verpflichtet, an der Fragestellung geÃ¤usserte Kritik zu berÃ¼cksichtigen. Sie kann und darf dies tun, muss aber nicht. Ob die Fragestellung tatsÃ¤chlich die QualitÃ¤t der erteilten Antworten beeinflusst, ist keine formelle Frage, sondern allenfalls im Rahmen der BeweiswÃ¼rdigung zu beurteilen.</w:t>
      </w:r>
    </w:p>
    <w:p>
      <w:r>
        <w:t>Â Â Â Â Â Â Â Â  Die im Einspracheverfahren vorgenommene reformatio in peius hinsichtlich der Therapiekosten wurde dem BeschwerdefÃ¼hrer ordnungsgemÃ¤ss angedroht (vgl. Urk. 6/51). Sein Krankenversicherer hatte keine Einsprache erhoben, hÃ¤tte diese also auch nicht zurÃ¼ckziehen kÃ¶nnen. Ferner hÃ¤tte es dem Krankenversicherer nach Erhalt des ihn diesbezÃ¼glich belastenden Einspracheentscheids (vgl. Urk. 6/58 = Urk. 6/288 = Urk. 6/333 = Urk. 6/382) freigestanden, seinerseits Beschwerde zu erheben, was er nicht getan hat.</w:t>
      </w:r>
    </w:p>
    <w:p>
      <w:r>
        <w:t>Â Â Â Â Â Â Â Â  Wenn der BeschwerdefÃ¼hrer argumentiert, der Krankenversicherer hÃ¤tte ihn - in Kenntnis der drohenden reformatio - im Einspracheverfahren mÃ¶glicherweise unterstÃ¼tzt, so vermag dies keine Verpflichtung der Beschwerdegegnerin zu begrÃ¼nden, die reformatio auch dem nicht einsprachefÃ¼hrenden Krankenversicherer in Aussicht zu stellen, dies abgesehen davon, dass aus dem Umstand, dass der Krankenversicherer auch den hier angefochtenen Entscheid akzeptiert hat und den BeschwerdefÃ¼hrer somit nicht unterstÃ¼tzt, diesem ebenso wenig Nachteile erwachsen wie ihm angeblich im umgekehrten Fall Vorteile erwachsen wÃ¤ren. Sein Standpunkt erweist sich damit als unbegrÃ¼ndet.</w:t>
      </w:r>
    </w:p>
    <w:p>
      <w:r>
        <w:t>Â Â Â Â Â Â Â Â  Auf die formellen EinwÃ¤nde des BeschwerdefÃ¼hrers ist somit nicht weiter einzugehen.</w:t>
      </w:r>
    </w:p>
    <w:p>
      <w:r>
        <w:t>3.Â Â Â Â Â Â</w:t>
      </w:r>
    </w:p>
    <w:p>
      <w:r>
        <w:t>3.1Â Â Â Â  Materiell ging die Beschwerdegegnerin davon aus, laut Y.___-Gutachten sei der BeschwerdefÃ¼hrer aus internistischer, rheumatologischer und psychiatrischer Sicht in seiner angestammten TÃ¤tigkeit als Versicherungsfachmann vollstÃ¤ndig arbeitsfÃ¤hig, wÃ¤hrend eine von ihm geklagte Schlafproblematik nur in einem mÃ¶glichen Kausalzusammenhang mit den UnfÃ¤llen stÃ¼nde und die arterielle Hypertonie sowie der Diabetes mellitus eindeutig unfallfremd seien (Urk. 2 S. 5 f. Ziff. 3b).</w:t>
      </w:r>
    </w:p>
    <w:p>
      <w:r>
        <w:t>3.2Â Â Â Â  Der BeschwerdefÃ¼hrer brachte demgegenÃ¼ber vor, seit dem Unfall vom 4. Juni 1998 leide er an wechselnd intensiven Schmerzen, die ihn oft nicht oder jedenfalls nicht erholsam schlafen liessen, weshalb er durchschnittlich 12 Stunden anstelle der frÃ¼heren 7-8 Stunden Schlaf benÃ¶tige (Urk. 1 S. 5 Ziff. 4). Er leide nicht an Hypertonie im Sinne eines stÃ¤ndig erhÃ¶hten Blutdrucks; dieser entgleise nur im Zusammenhang mit dem im Nacken schmerzhaften Puls, dann aber auf lebensbedrohliche HÃ¶he. Eine - nÃ¤her bezeichnete - Therapie habe eine Linderung der Schmerzen und eine Normalisierung der Blutdrucksituation bewirkt; ausgerechnet dafÃ¼r wolle die Beschwerdegegnerin jetzt nicht mehr bezahlen (Urk. 1 S. 6). Schliesslich machte er sinngemÃ¤ss geltend, ein Anspruch auf HeilungskostenÃ¼bernahme ergebe sich aus Art. 21 UVG auch im Fall, in welchem - wie vorliegend - ein Rentenanspruch verneint worden sei (Urk. 1 S. 7 Ziff. 6).</w:t>
      </w:r>
    </w:p>
    <w:p>
      <w:r>
        <w:rPr>
          <w:b/>
        </w:rPr>
        <w:t>E. 4</w:t>
      </w:r>
    </w:p>
    <w:p>
      <w:r>
        <w:t>insulinpflichtiger Diabetes mellitus Typ 2 ohne FolgeschÃ¤den</w:t>
      </w:r>
    </w:p>
    <w:p>
      <w:r>
        <w:rPr>
          <w:b/>
        </w:rPr>
        <w:t>E. 5</w:t>
      </w:r>
    </w:p>
    <w:p>
      <w:r>
        <w:t>5.1Â Â Â Â  Das von Dr. Z.___ erstattete Gutachten setzte sich eingehend mit den vom BeschwerdefÃ¼hrer geklagten Beschwerden und den medizinischen Vorakten auseinander. Es ist fÃ¼r die streitigen Belange umfassend und beruht auf allseitigen Untersuchungen. Da es auch in der Darlegung der medizinischen ZusammenhÃ¤nge und in der Beurteilung der medizinischen Situation einleuchtet und die gezogenen Schlussfolgerungen nachvollziehbar und Ã¼berzeugend begrÃ¼ndet sind, erfÃ¼llt das Gutachten die praxisgemÃ¤ssen Kriterien (vgl. BGE 125 V 352 Erw. 3a) vollumfÃ¤nglich, so dass zur Entscheidfindung darauf abgestellt werden kann.</w:t>
      </w:r>
    </w:p>
    <w:p>
      <w:r>
        <w:t>Â Â Â Â Â Â Â Â  GemÃ¤ss gutachterlicher Feststellung sind die vom BeschwerdefÃ¼hrer geklagten Nackenbeschwerden auf zwei der vier erlittenen UnfÃ¤lle zurÃ¼ckzufÃ¼hren. Sie bewirken allerdings keine EinschrÃ¤nkung der ArbeitsfÃ¤higkeit, weshalb es diesbezÃ¼glich unfallbedingt auch nichts zu verbessern gibt, mithin entsprechende Behandlungen nicht mehr zu Ã¼bernehmen sind.</w:t>
      </w:r>
    </w:p>
    <w:p>
      <w:r>
        <w:t>Â Â Â Â Â Â Â Â  Einen Kausalzusammenhang zwischen den UnfÃ¤llen und der Schlafproblematik des BeschwerdefÃ¼hrers erachtete der Gutachter - auch unter BerÃ¼cksichtigung der Schmerzsymptomatik - nicht als Ã¼berwiegend wahrscheinlich, sondern lediglich als mÃ¶glich. Die arterielle Hypertonie und der Diabetes mellitus beurteilte der Gutachter als eindeutig unfallfremd. Zwar kÃ¶nne ein erhÃ¶hter Blutdruck in gewissen Stresssituationen entgleisen (hypertensive Krise); eine HWS-Distorsion kÃ¶nne aber keinesfalls als Ursache einer arteriellen Hypertonie interpretiert werden.</w:t>
      </w:r>
    </w:p>
    <w:p>
      <w:r>
        <w:t>5.2Â Â Â Â  Der BeschwerdefÃ¼hrer stellte sich einerseits auf den Standpunkt, sein erhÃ¶htes SchlafbedÃ¼rfnis sei durch die (unfallkausale) Schmerzsymptomatik verursacht. Dass sich dies in seiner subjektiven Wahrnehmung so darstellt, ist insofern verstÃ¤ndlich, als er gemÃ¤ss eigenen Angaben vor den erlittenen UnfÃ¤llen diesbezÃ¼glich beschwerdefrei gewesen ist. Allerdings entspricht die so vorgenommene kausale VerknÃ¼pfung mit den UnfÃ¤llen der logischen Figur des Âpost hoc ergo propter hocÂ (wonach eine gesundheitliche SchÃ¤digung bereits deshalb als durch den Unfall verursacht erachtet wird, weil sie nach diesem aufgetreten ist; vgl. BGE 119 V 341 f. Erw. 2b/bb), was praxisgemÃ¤ss gerade keinen rechtsgenÃ¼glichen KausalitÃ¤tsnachweis darstellt.</w:t>
      </w:r>
    </w:p>
    <w:p>
      <w:r>
        <w:t>Â Â Â Â Â Â Â Â  Somit ist die persÃ¶nliche Sichtweise des BeschwerdefÃ¼hrers nicht geeignet, die gutachterliche Feststellung, wonach diesbezÃ¼glich ein Kausalzusammenhang lediglich mÃ¶glich, nicht aber Ã¼berwiegend wahrscheinlich sei, in Frage zu stellen.</w:t>
      </w:r>
    </w:p>
    <w:p>
      <w:r>
        <w:t>5.3Â Â Â Â  Andererseits machte der BeschwerdefÃ¼hrer geltend, das nach den UnfÃ¤llen jeweils zu beobachten gewesene Entgleisen seines Blutdrucks sei durch diese verursacht. Zu dieser Frage sind den medizinischen Vorakten die folgenden zusÃ¤tzlichen Informationen zu entnehmen:</w:t>
      </w:r>
    </w:p>
    <w:p>
      <w:r>
        <w:t>Â Â Â Â Â Â Â Â  PD Dr. med. E.___, Innere Medizin FMH, berichtete am 13. Oktober 2000, er behandle den BeschwerdefÃ¼hrer seit 17. Juli 1998. Vor den beiden UnfÃ¤llen sei der BeschwerdefÃ¼hrer nachgewiesenermassen gesund gewesen und habe keine Hypertonie gehabt. Nach dem erneuten Auffahrunfall vom 14. September 2000 sei prompt der Blutdruck wieder vÃ¶llig entgleist, so dass ein kausaler Zusammenhang anzunehmen sei (Urk. 6/90).</w:t>
      </w:r>
    </w:p>
    <w:p>
      <w:r>
        <w:t>Â Â Â Â Â Â Â Â  Dr. med. F.___, Innere Medizin FMH, berichtete am 24. Oktober 2000, allergiebedingte Verdauungsbeschwerden hÃ¤tten zu vorÃ¼bergehenden Blutdruckschwankungen gefÃ¼hrt. Ein am 9. Mai 1996 durchgefÃ¼hrter 24-Stunden-Blutdrucktest habe ebenso wie die Blutzuckeruntersuchung unauffÃ¤llige Werte ergeben (Urk. 6/91 = Urk. 6/106).</w:t>
      </w:r>
    </w:p>
    <w:p>
      <w:r>
        <w:t>Â Â Â Â Â Â Â Â  Dr. med. G.___, Physikalische Medizin und Rehabilitation, speziell Rheuma-Erkrankungen FMH, behandelte den BeschwerdefÃ¼hrer seit 18. De-zember 2000 (Urk. 6/92 Ziff. 1). In seinem Bericht vom 29. Dezember 2000 nannte er als Diagnose Âvor allem myofasziales cervicovertebrales und thorakovertebrales SchmerzsyndromÂ (Urk. 6/92 Ziff. 3). In seinem Bericht vom 25. August 2003 nannte Dr. G.___ als zusÃ¤tzliche Diagnose Âarterielle Hypertonie, bei Schmerzexazerbationen mit schwer einstellbaren BlutdruckerhÃ¶hungenÂ (Urk. 6/95 Ziff. 1a). In seinen ab November 2005 aktenkundigen Verordnungen fÃ¼r Einzellektionen in Alexandertechnik (Urk. 6/113-116) formulierte Dr. G.___ die diesbezÃ¼gliche Diagnose mit Âposttraumatisch aufgetretene, arterielle HypertonieÂ (vgl. Urk. 6/113 S. 1 Mitte).</w:t>
      </w:r>
    </w:p>
    <w:p>
      <w:r>
        <w:t>5.4Â Â Â Â  Offensichtlich muss unterschieden werden zwischen einem hohen Blutdruck als Dauerzustand (Hypertonie) und dem vorÃ¼bergehenden Entgleisen des Blutdrucks (hypertensive Krise).</w:t>
      </w:r>
    </w:p>
    <w:p>
      <w:r>
        <w:t>Â Â Â Â Â Â Â Â  Dass die beim BeschwerdefÃ¼hrer diagnostizierte arterielle Hypertonie durch die erlittenen AuffahrunfÃ¤lle verursacht sein kÃ¶nnte, wurde in keiner Ã¤rztlichen Beurteilung in ErwÃ¤gung gezogen. PD Dr. E.___ vermutete - mangels anderweitiger ErklÃ¤rungen - einen Zusammenhang zwischen den UnfÃ¤llen und den hypertensiven Krisen, und auch Dr. G.___ (dessen Diagnoseformulierungen im Zeitverlauf eine bemerkenswerte Akzentverschiebung erfuhren) bezeichnete die Hypertonie lediglich als Âposttraumatisch aufgetretenÂ. Dass AuffahrunfÃ¤lle einen dauerhaft zu hohen Blutdruck verursachen kÃ¶nnten, wurde mithin auch von keinem Arzt im Ernst postuliert, so dass es bei der gegenteiligen, Ã¼berzeugenden gutachterlichen Feststellung bleibt und die erlittenen UnfÃ¤lle als Ursache der arteriellen Hypertonie nicht in Frage kommen.</w:t>
      </w:r>
    </w:p>
    <w:p>
      <w:r>
        <w:t>Â Â Â Â Â Â Â Â  Anders verhÃ¤lt es sich mit den aufgetretenen hypertensiven Krisen. Werden hypertensive Krisen typischerweise durch Stresssituationen ausgelÃ¶st, so leuchtet ohne weiteres ein, dass sie auch durch ein Unfallereignis - beispielsweise die stattgefundenen AuffahrunfÃ¤lle - ausgelÃ¶st werden kÃ¶nnen. Dies bleibt jedoch aus zwei GrÃ¼nden versicherungsrechtlich bedeutungslos: Einerseits ist belegt, dass der BeschwerdefÃ¼hrer schon vor den fraglichen UnfÃ¤llen Blutdruckschwankungen von einer IntensitÃ¤t, welche zu eingehender medizinischer AbklÃ¤rung Anlass gab, erlitten hatte. Dass der BeschwerdefÃ¼hrer hypertensive Krisen erleidet, ist mithin als Vorzustand zu taxieren, den zu aktivieren die erlittenen UnfÃ¤lle geeignet waren. Zweitens war die jeweilige BeeintrÃ¤chtigung nur vorÃ¼bergehender Natur. Es ist jeweils gelungen, die eigentliche Entgleisung der Blutdruckwerte wieder soweit in den Griff zu bekommen, dass die hypertensive Krise Ã¼berwunden und der Blutdruck auf das Niveau der festgestellten blossen Hypertonie zurÃ¼ckgekehrt war.</w:t>
      </w:r>
    </w:p>
    <w:p>
      <w:r>
        <w:t>Â Â Â Â Â Â Â Â  Somit bleibt festzuhalten, dass die diagnostizierte arterielle Hypertonie nicht unfallkausal ist und dass die nach den UnfÃ¤llen aufgetretenen hypertensiven Krisen als nur vorÃ¼bergehende Aktivierung eines Vorzustands ebenfalls keine Anspruchsgrundlage bilden.</w:t>
      </w:r>
    </w:p>
    <w:p>
      <w:r>
        <w:t>5.5Â Â Â Â  Zusammenfassend ergibt sich, dass dem Standpunkt des BeschwerdefÃ¼hrers, seine Schlafprobleme und die Blutdruckproblematik stÃ¼nden in einem Kausalzusammenhang mit den erlittenen UnfÃ¤llen, nicht gefolgt werden kann. Es ist im Gegenteil den Ã¼berzeugenden Schlussfolgerungen im Y.___-Gutachten zu folgen, wonach erstens keine unfallbedingte BeeintrÃ¤chtigung der ArbeitsfÃ¤higkeit und dementsprechend keine unfallbedingte BehandlungsbedÃ¼rftigkeit besteht, und ein Kausalzusammenhang von Schlafproblemen und Blutdruckproblematik mit den erlittenen UnfÃ¤llen nicht Ã¼berwiegend wahrscheinlich ist.</w:t>
      </w:r>
    </w:p>
    <w:p>
      <w:r>
        <w:t>Â Â Â Â Â Â Â Â  Der VollstÃ¤ndigkeit halber bleibt daran zu erinnern, dass der Anspruch auf Ãbernahme von Heilbehandlungskosten erlischt, wenn von der Fortsetzung der Ã¤rztlichen Behandlung keine namhafte Besserung des unfallbedingt beeintrÃ¤chtigten Gesundheitszustands mehr erwartet werden kann (Art. 19 UVG e contrario). GemÃ¤ss Art. 21 UVG kann die Ãbernahme von Heilbehandlung in Frage kommen, wenn der versicherten Person eine Rente zugesprochen wurde, sofern bestimmte Bedingungen erfÃ¼llt sind. Vorausgesetzt ist jedoch in jedem Fall die vorangegangene Zusprache einer Rente. Daran fehlt es im vorliegenden Fall, so dass Art. 21 UVG gar nicht zum Zuge kommen kann.</w:t>
      </w:r>
    </w:p>
    <w:p>
      <w:r>
        <w:t>Â Â Â Â Â Â Â Â  Somit erweist sich der angefochtene Entscheid, mit welchem die Beschwer-degegnerin eine weitergehende Leistungspflicht verneint hat, als rechtens.</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Hauri</w:t>
      </w:r>
    </w:p>
    <w:p>
      <w:r>
        <w:t>- ''ZÃ¼rich'' Versicherungs-Gesellschaft</w:t>
      </w:r>
    </w:p>
    <w:p>
      <w:r>
        <w:t>- Sanitas Grundversicherungen AG, Hauptsitz, Lagerstr. 107, 8021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