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UV.2007.00280 vom 30. März 2009</w:t>
      </w:r>
    </w:p>
    <w:p>
      <w:r>
        <w:t>ZH Sozialversicherungsgericht, 2009-03-30, DE</w:t>
      </w:r>
    </w:p>
    <w:p>
      <w:r>
        <w:rPr>
          <w:b/>
        </w:rPr>
        <w:t xml:space="preserve">Quelle: </w:t>
      </w:r>
      <w:r>
        <w:t>https://mcp.opencaselaw.ch/entscheid/zh_sozialversicherungsgericht_UV.2007.00280</w:t>
      </w:r>
    </w:p>
    <w:p>
      <w:r>
        <w:t>FR: ZH_SOZIALVERSICHERUNGSGERICHT UV.2007.00280 du 30 mars 2009</w:t>
      </w:r>
    </w:p>
    <w:p>
      <w:r>
        <w:t>IT: ZH_SOZIALVERSICHERUNGSGERICHT UV.2007.00280 del 30 marzo 2009</w:t>
      </w:r>
    </w:p>
    <w:p>
      <w:pPr>
        <w:pStyle w:val="Heading2"/>
      </w:pPr>
      <w:r>
        <w:t>Erwägungen</w:t>
      </w:r>
    </w:p>
    <w:p>
      <w:r>
        <w:rPr>
          <w:b/>
        </w:rPr>
        <w:t>E. 2</w:t>
      </w:r>
    </w:p>
    <w:p>
      <w:r>
        <w:t>2.1Â Â Â Â  Wie sich aus der BegrÃ¼ndung der VerfÃ¼gung vom 11. Dezember 2001 (Urk. 3/3a) ergibt, diente die EntschÃ¤digung in der HÃ¶he von Fr. 142'058.-- der einmaligen Abgeltung der TaggeldansprÃ¼che im Sinne von Art. 16 und der RentenansprÃ¼che im Sinne von Art. 18 UVG, die per Ende 2002 befristet wurden. Der genannte Betrag setzt sich zusammen aus Taggeldern von Fr. 10'662.-- fÃ¼r die Zeit vom 1. April bis 27. September 1998, 180 Tage Ã  Fr. 88.-- abzÃ¼glich die in dieser Zeit bezogene ArbeitslosenentschÃ¤digung von Fr. 5'178.--, ferner aus Rentenleistungen von Fr. 38'730.-- fÃ¼r die Zeit vom 1. Oktober 1998 bis 31. August 2000, dem mutmasslich entgangenen Verdienst von drei MonatslÃ¶hnen Ã  Fr. 4'170.--, von 12 MonatslÃ¶hnen Ã  Fr. 4'235.-- und 8 MonatslÃ¶hnen Ã  Fr. 4'300.-- abzÃ¼glich den effektiven Verdienst bei der A.___ von Fr. 59'000.--, ferner aus Rentenleistungen von Fr. 74'904.-- fÃ¼r die Zeit vom 12. September 2000 bis 31. Juli 2002, dem mutmasslich entgangenen Verdienst von 3,5 MonatslÃ¶hnen Ã  Fr. 4'300.--, 12 MonatslÃ¶hnen Ã  Fr. 4'365.-- und 7 MonatslÃ¶hnen Ã  Fr. 4'425.-- abzÃ¼glich Unterhaltsgeld wÃ¤hrend der Umschulung von Fr. 23'501.--, sowie aus Rentenleistungen von Fr. 17'762.-- fÃ¼r die Zeit vom 1. August bis Ende Dezember 2002, dem mutmasslich entgangenen Verdienst von 5 MonatslÃ¶hnen Ã  Fr. 4'425.-- abzÃ¼glich ArbeitslosenentschÃ¤digung von Fr. 4'363.--. Nach dem Wortlaut der VerfÃ¼gung bezweckt die EntschÃ¤digung die definitive wohlwollende Erledigung der Taggeld- und RentenansprÃ¼che, und es wird festgehalten: ÂEs mÃ¼sste eine ganz wesentliche, nicht zu erwartende, unfallbedingte Verschlimmerung hinzutreten, die diesen Umstand Ã¤ndern wÃ¼rde.Â</w:t>
      </w:r>
    </w:p>
    <w:p>
      <w:r>
        <w:t>2.2Â Â Â Â  Von einer Abfindung ist in der VerfÃ¼gung nicht die Rede. Art. 23 Abs. 1 UVG sieht eine derartige Leistung dann vor, wenn aus der Art des Unfalles und dem Verhalten der versicherten Person geschlossen werden kann, dass sie durch eine einmalige EntschÃ¤digung, die hÃ¶chstens dem dreifachen Betrag des versicherten Jahresverdienstes entsprechen darf, wieder erwerbsfÃ¤hig wÃ¼rde. Die der definitiven Fallerledigung dienende Abfindung ist jedoch in erster Linie auf Neurosen zugeschnitten oder allgemein auf Versicherte, die sich von den somatischen Unfallfolgen erholt haben, aber durch psychogene StÃ¶rungen von der Wiederaufnahme der ErwerbstÃ¤tigkeit abgehalten werden. In diesen FÃ¤llen soll die Abfindung - im Sinne eines therapeutischen Mittels - die verunfallte Person von der Versicherung lÃ¶sen und ihr die schrittweise AngewÃ¶hnung an ihre Arbeit ermÃ¶glichen. Die Abfindung wird nicht hinfÃ¤llig, wenn sich nachtrÃ¤glich herausstellt, dass sie im Einzelfall erfolglos blieb (vgl. Rumo-Jungo, Rechtsprechung des Bundesgerichts zum Sozialversicherungsrecht, Bundesgesetz Ã¼ber die Unfallversicherung, 3. Auflage, ZÃ¼rich 2003, S. 157).</w:t>
      </w:r>
    </w:p>
    <w:p>
      <w:r>
        <w:t>Â Â Â Â Â Â Â Â  Zur Ausrichtung einer derartigen Leistung bestand vorliegend kein Anlass. Die vor der VerfÃ¼gung produzierten medizinischen Akten enthalten nÃ¤mlich keinerlei Anhaltspunkte fÃ¼r eine psychische Problematik, sondern beschlagen ausschliesslich die im Bereiche der LendenwirbelsÃ¤ule nach Abschluss der Heilbehandlung verbliebenen somatischen Unfallfolgen (vgl. Urk. 7/M22-27).</w:t>
      </w:r>
    </w:p>
    <w:p>
      <w:r>
        <w:t>2.3Â Â Â Â  Davon abgesehen ist unbestritten und ergibt sich aus der VerfÃ¼gung vom 11. Dezember 2001, dass sich die Parteien anlÃ¤sslich der Besprechung vom 5. November 2001 auf eine einvernehmliche LÃ¶sung geeinigt haben, um weitere medizinische AbklÃ¤rungen und allenfalls lebenslÃ¤ngliche Rentenleistungen zu verhindern (Urk. 7/31). WÃ¤hrend sich die BeschwerdefÃ¼hrerin mit einer Befristung der Leistungen bis Ende 2002 zufrieden gab, gestand ihr die "Generali" bis zu diesem Zeitpunkt unter Verzicht auf eine genaue Ermittlung der unfallbedingten Arbeits- und ErwerbsunfÃ¤higkeit die nach DurchfÃ¼hrung der ÃberentschÃ¤digungsberechnung gemÃ¤ss Art. 40 UVG maximal in Betracht fallenden Taggeld- und Rentenbetreffnisse zu, wobei sie in die EntschÃ¤digung auch RentenansprÃ¼che miteinbezog, die bei VerfÃ¼gungserlass noch gar nicht fÃ¤llig waren.</w:t>
      </w:r>
    </w:p>
    <w:p>
      <w:r>
        <w:t>Â Â Â Â Â Â Â Â  Wenn auch Art. 50 Abs. 1 des am 1. Januar 2003 in Kraft getretenen ATSG, der einen Vergleich in Streitigkeiten Ã¼ber sozialversicherungsrechtliche Leistungen ausdrÃ¼cklich als zulÃ¤ssig erklÃ¤rt, im Zeitpunkt der VerfÃ¼gung vom 11. Dezember 2001 noch nicht anwendbar war, so stand das Vorgehen der "Generali" doch im Einklang mit der damaligen Gerichtspraxis, die Vergleiche zwischen SozialversicherungstrÃ¤gern und der versicherten Person hinnahm, sofern das Verfahren gestÃ¼tzt darauf mit einer VerfÃ¼gung abgeschlossen wurde (vgl. Kieser, Kommentar ATSG, 2. Auflage, ZÃ¼rich 2009, Rz. 2 und 3 zu Art. 50 mit Hinweis auf BGE 133 V 594; Locher, Grundriss des Sozialversicherungsrechts, 3. Auflage, Bern 2003, Â§ 69 N 40, S. 463). Angesichts der Tatsache, dass die entsprechende VerfÃ¼gung vom 11. Dezember 2001 in Rechtskraft erwachsen und somit der gerichtlichen ÃberprÃ¼fung im Hinblick auf Ãbereinstimmung der zugestandenen Leistungen mit der Sach- und Rechtslage entzogen ist, ist bezÃ¼glich der vorliegend strittigen Invalidenrente nach Ende 2002 in erster Linie zu prÃ¼fen, inwieweit die BeschwerdefÃ¼hrerin mit dem der VerfÃ¼gung zugrunde liegenden Vergleich auf kÃ¼nftige Leistungen verzichtet hat.</w:t>
      </w:r>
    </w:p>
    <w:p>
      <w:r>
        <w:t>2.4Â Â Â Â  Die im Protokoll der Besprechung vom 5. November 2001 enthaltene Bemerkung, nach Erledigung dieser Angelegenheit bleibe lediglich bezÃ¼glich allfÃ¤lliger Heilungskosten das RÃ¼ckfallsrecht gewahrt (Urk. 7/31 S. 3), hat in die VerfÃ¼gung vom 11. Dezember 2001 nicht Eingang gefunden, nachdem der damalige Vertreter der BeschwerdefÃ¼hrerin in seinem Antwortschreiben vom 12. November 2001 den Umstand, dass "zu einem spÃ¤teren Zeitpunkt Verschlimmerungen eintreten wÃ¼rden, die eine erneute auf der kaufmÃ¤nnischen Basis beruhende Erwerbsminderung mit sich brÃ¤chten," vom endgÃ¼ltigen Abschluss im beiderseitigen Einvernehmen hatte ausnehmen wollen. Die Beschwerdegegnerin begnÃ¼gte sich daher in der VerfÃ¼gung mit dem Hinweis, nur eine neu hinzutretende "ganz wesentliche, nicht zu erwartende, unfallbedingte Verschlimmerung" wÃ¼rde an der definitiven Erledigung etwas Ã¤ndern (Urk. 3/3a S. 2).</w:t>
      </w:r>
    </w:p>
    <w:p>
      <w:r>
        <w:t>Â Â Â Â Â Â Â Â  Ob diese Klausel erneuten Taggeld- und Heilbehandlungsleistungen bei RÃ¼ckfÃ¤llen und SpÃ¤tfolgen im Sinne von Art. 11 der Verordnung Ã¼ber die Unfallversicherung (UVV) entgegensteht, kann offen bleiben, da vorliegend nur Rentenleistungen strittig sind. Eine laufende Invalidenrente ist an sich gemÃ¤ss dem bis Ende 2002 gÃ¼ltig gewesenen Art. 22 Abs. 1 UVG beziehungsweise dem danach in Kraft getretenen Art. 17 Abs. 1 ATSG bei einer erheblichen VerÃ¤nderung des InvaliditÃ¤tsgrads fÃ¼r die Zukunft entsprechend zu erhÃ¶hen, herabzusetzen oder aufzuheben. Der in der Invalidenversicherung durch das Institut der Neuanmeldung geregelte Grundsatz, wonach ein verfÃ¼gter Fallabschluss durch Einstellung sÃ¤mtlicher Leistungen unter dem Vorbehalt einer Anpassung an geÃ¤nderte VerhÃ¤ltnisse steht, gilt auch im Unfallversicherungsrecht, indem es einem Versicherten jederzeit freisteht, einen RÃ¼ckfall oder SpÃ¤tfolgen eines rechtskrÃ¤ftig beurteilten Unfallereignisses geltend zu machen und erneut Leistungen der Unfallversicherung zu beanspruchen (vgl. RKUV 1994 Nr. U 189 S. 138). So kann die versicherte Person auch nach dem Auskauf einer Invalidenrente im Sinne von Art. 35 UVG, der zum ErlÃ¶schen aller AnsprÃ¼che aus dem Unfall fÃ¼hrt, bei einer erheblichen Zunahme der unfallbedingten InvaliditÃ¤t eine entsprechende Invalidenrente beanspruchen.</w:t>
      </w:r>
    </w:p>
    <w:p>
      <w:r>
        <w:t>Â Â Â Â Â Â Â Â  Vorliegend ist ohne Belang, ob mit dem in der genannten Klausel verwendeten Ausdruck Âganz wesentliche, nicht zu erwartende, unfallbedingte VerschlimmerungÂ fÃ¼r erneute oder zusÃ¤tzliche Rentenleistungen strengere Anforderungen gelten sollten, als von Gesetzes wegen fÃ¼r die Rentenrevision, eine Zusatzrente nach dem Rentenauskauf oder eine Neuanmeldung vorgesehen. Denn wie nachfolgend darzulegen sein wird, fehlt es bereits an einer erheblichen Zunahme der InvaliditÃ¤t im Sinne der gesetzlichen Bestimmungen beziehungsweise kann eine wesentliche Verschlechterung des Gesundheitszustandes oder eine erhebliche VerÃ¤nderung der erwerblichen Auswirkungen des an sich gleich gebliebenen Gesundheitszustandes (vgl. BGE 117 V 199 Erw. 3b, 113 V 275 Erw. 1a mit Hinweisen) seit der VerfÃ¼gung vom 11. Dezember 2001 beziehungsweise seit dem Ende der per 12. Dezember 2002 befristeten Rentenleistungen, von vornherein ausgeschlossen werden.</w:t>
      </w:r>
    </w:p>
    <w:p>
      <w:r>
        <w:rPr>
          <w:b/>
        </w:rPr>
        <w:t>E. 3</w:t>
      </w:r>
    </w:p>
    <w:p>
      <w:r>
        <w:t>3.1Â Â Â Â  Laut dem vor der VerfÃ¼gung vom 11. Dezember 2001 ergangenen Gutachten von Dr. med. E.___ und PD Dr. med. F.___, beide von der OrthopÃ¤dischen Klinik G.___, vom 20. Januar 2000 hatte die BeschwerdefÃ¼hrerin Ã¼ber Schmerzen im Steissbein beziehungsweise Ã¼ber auf beiden Seiten der WirbelsÃ¤ule brennende und ausstrahlende Schmerzen geklagt und angegeben, bei stÃ¤rkeren Belastungen wie beispielsweise beim Trainieren der RÃ¼ckenmuskulatur trete im ehemaligen Bruchbereich ein ziehender Schmerz auf. Bei lÃ¤ngerem Sitzen wÃ¼rden sich die ziehenden Schmerzen nach zirka drei Stunden verÃ¤ndern und brennend und unertrÃ¤glich werden. Durch Liegen in RÃ¼ckenlage und beim Strecken der WirbelsÃ¤ule kÃ¶nnten sie dann wieder gelindert werden. Auch beim Heben von Lasten schmerze der RÃ¼cken stark. FrÃ¼here Sportarten wie Reiten habe sie vollstÃ¤ndig aufgegeben. Derzeit fahre sie noch etwas Ski (Urk. 7/M24 S. 6 f.).</w:t>
      </w:r>
    </w:p>
    <w:p>
      <w:r>
        <w:t>Â Â Â Â Â Â Â Â  Die Dres. E.___ und F.___ erklÃ¤rten, beim Unfall habe sich ein Bruch des 1. LendenwirbelkÃ¶rpers (LWK-Fraktur) im Sinne einer Kompressionsfraktur Typ A.1 ereignet, die in einer knÃ¶chern fest konsolidierten, geringen keilfÃ¶rmigen Fehlform ausgeheilt sei. Das Steissbein habe sich bei der palpatorischen Untersuchung als vollstÃ¤ndig unauffÃ¤llig erwiesen. Die vorhandenen Beschwerden erklÃ¤rten die Gutachter nur partiell als durch die Fehlform bedingt; insbesondere bei den Beschwerden an der unteren LendenwirbelsÃ¤ule (LWS) und im Ãbergang zum Kreuzbein handle es sich im Wesentlichen um sicherlich unfallunabhÃ¤ngige Irritationen im Bereich des Kreuz-/Darmbeingelenkes sowie der zwischen der LWS und dem Darmbein ziehenden Bandstrukturen. Das radiologische Korrelat dieser funktionellen Beschwerden bestehe in den anatomischen Anlagevarianten eines inkompletten, nicht eingetretenen Bogenschlusses am 5. Lendenwirbel und eines ausgeprÃ¤gt hypertrophen Seitfortsatzes auch des 5. Lendenwirbels, der partiell sowohl mit dem Darmbein als auch dem Kreuzbein kontaktiere und somit einen dauerhaften StÃ¶rherd darstellen kÃ¶nne. Die muskulÃ¤re Stabilisierung im Bereich des ehemals frakturierten Wirbels bezeichneten die Experten als gut, und sie hielten ausdrÃ¼cklich fest, dass keine muskulÃ¤re Insuffizienz vorliege. Nachdem mit den bisherigen Behandlungen die bestehenden MÃ¶glichkeiten voll ausgeschÃ¶pft worden seien, sei darauf zu achten, dass durch kontinuierliches und konsequentes Fortsetzen einer selbstÃ¤ndig durchzufÃ¼hrenden Krankengymnastik der funktionelle Stand der Bauch- und RÃ¼ckenmuskulatur, welche die WirbelsÃ¤ule stabilisiere, im jetzigen Zustand erhalten bleibe. Unter BerÃ¼cksichtigung des klinischen und radiologischen Verlaufes und unter der Annahme, dass auch im eigenen Interesse eine konsequente BeÃ¼bung und Stabilisierung der Rumpfmuskulatur durchgefÃ¼hrt werde, bezeichneten die Gutachter die Zukunftsprognose als gut. Nachdem die keilfÃ¶rmige, unmittelbar mit dem Unfall zusammenhÃ¤ngende Deformierung des 1. LendenwirbelkÃ¶rpers (LWK) nicht fortgeschritten sei, seien auch weitere strukturelle VerÃ¤nderungen nicht zu erwarten. Zudem hÃ¤tten die kernspintomographischen Untersuchungen einen guten Zustand der dem frakturierten Wirbel benachbarten Bandscheiben ergeben. Eine vorzeitige Bandscheibendegeneration sei daher zunÃ¤chst nicht zu erwarten (Urk. 7/M24 S. 21 ff., S. 24 f.).</w:t>
      </w:r>
    </w:p>
    <w:p>
      <w:r>
        <w:t>Â Â Â Â Â Â Â Â  Unter Bezugnahme auf das Gutachten von Dr. med. H.___, unter anderem Arzt fÃ¼r OrthopÃ¤die, vom 6. MÃ¤rz 1998 (Urk. 7/M16) erklÃ¤rten die Dres. E.___ und F.___, seither sei vornehmlich bezÃ¼glich der die WirbelsÃ¤ule stabilisierenden paravertebralen Muskulatur, insbesondere unter funktionellen Aspekten, eine Besserung eingetreten. WÃ¤hrend im Vorgutachten die Muskulatur als "vÃ¶llig atroph" bezeichnet worden sei, erweise sich der funktionelle Zustand der Muskulatur nun als altersentsprechend und gut. IntramuskulÃ¤re VerhÃ¤rtungen mit ErhÃ¶hung des Muskeltonus fehlten, ebenso strukturelle VerÃ¤nderungen im Sinne von Myogelosen. Dies deute darauf hin, dass die geringe, durch die in Fehlform ausgeheilte Wirbelfraktur eingetretene Fehlstellung muskulÃ¤r vollstÃ¤ndig kompensiert sei. Funktionelle Fehlstellungen, die eine Fehlbelastung der Muskulatur provozieren wÃ¼rden, lÃ¤gen nicht vor (Urk. 7/M24 S. 25).</w:t>
      </w:r>
    </w:p>
    <w:p>
      <w:r>
        <w:t>Â Â Â Â Â Â Â Â  Zur ArbeitsfÃ¤higkeit erklÃ¤rten die Gutachter, auf dem allgemeinen Arbeitsmarkt wie auch im gegenwÃ¤rtigen Beruf einer Flugbegleiterin, im Beruf einer Einkaufssachbearbeiterin, einer Reservierungssachbearbeiterin oder Rezeptionistin im Hotelgewerbe, im Beruf einer ReisebÃ¼roangestellten oder einer Sachbearbeiterin in einer Autovermietung bestehe eine dauerhafte 10%ige EinschrÃ¤nkung fÃ¼r TÃ¤tigkeiten, bei denen ein Wechsel zwischen Gehen, Stehen und Sitzen unter Vermeidung von Heben und Tragen schwerer Lasten gewÃ¤hrleistet sei. Bei einer TÃ¤tigkeit, die eine dauerhaft stehende TÃ¤tigkeit beinhalte, wie diejenige einer Barmaid, betrage die dauerhafte EinschrÃ¤nkung 20 %. TÃ¤tigkeiten, die ein Arbeiten in fixierter KÃ¶rperhaltung beziehungsweise -stellung voraussetzten, seien zu vermeiden, ebenso Arbeiten in feuchten RÃ¤umen, auf unebenem Boden, auf Leitern und Ã¤hnlichem. Ein Wechsel zwischen Gehen, Stehen und Sitzen sollte im Rahmen des tÃ¤glichen Arbeitsanfalles gewÃ¤hrleistet sein, wobei jedoch auch mehrstÃ¼ndige TÃ¤tigkeiten am StÃ¼ck im Sitzen, Gehen oder Stehen vertretbar seien (Urk. 7/M24 S. 22 ff.).</w:t>
      </w:r>
    </w:p>
    <w:p>
      <w:r>
        <w:t>3.2Â Â Â Â  In dem am 28. Juni 2000, mithin ebenfalls vor der VerfÃ¼gung vom 11. Dezember 2001, von AssistenzÃ¤rztin Dr. med. I.___ im Auftrag der Beschwerdegegnerin verfassten Gutachten der Klinik B.___ (Urk. 7/M27) findet sich die Diagnose ÂZustand nach LWK 1-Fraktur, konservativ versorgt, sowie Bandscheibenvorfall L4/L5 rechts vom 14. April 1997Â. Es wurde festgehalten, die Patientin klage nach wie vor zum Teil Ã¼ber wechselhafte, zum Teil brennende Schmerzen lumbal mit Ausstrahlung in die paravertebrale Muskulatur, die sich beim BÃ¼cken oder beim Bewegen eines schweren Gegenstandes verstÃ¤rkten. Die Gutachterin bezeichnete den Unfall als eine Ã¼berwiegend wahrscheinliche Ursache der heutigen GesundheitsstÃ¶rungen und verneinte das Vorhandensein unfallfremder Faktoren. WÃ¤hrend sich der Bandscheibenvorfall von Seiten der Beschwerdesymptomatik weitgehend zurÃ¼ckentwickelt habe, sei der Zustand der LWK-1-Fraktur sicher endgÃ¼ltig. Diesen Dauerschaden gewichtete Dr. I.___ mit 10 %. Den IntegritÃ¤tsschaden bemass sie ebenfalls mit 10 %. Zur ArbeitsfÃ¤higkeit erklÃ¤rte sie, dass schweres Heben, Tragen und Bewegen von Lasten sowie eine permanent bÃ¼ckende TÃ¤tigkeit vermieden werden sollten. Ansonsten kÃ¶nne die Patientin alle Arbeiten wieder ausfÃ¼hren. Durch die FortfÃ¼hrung der krankengymnastischen Ãbungsbehandlung sowie des Muskelaufbautrainings sei eine weitere StabilitÃ¤t des muskulÃ¤ren Korsetts zu erwarten. Im Schreiben vom 12. Dezember 2000 (Urk. 7/M28) ergÃ¤nzte Dr. I.___, ab dem 1. April 1998 sei die BeschwerdefÃ¼hrerin wieder arbeitsfÃ¤hig gewesen.</w:t>
      </w:r>
    </w:p>
    <w:p>
      <w:r>
        <w:t>3.3Â Â Â Â  Prof. Dr. C.___, Chefarzt und Medizinaldirektor i.R., Arzt fÃ¼r Chirurgie (Unfallchirurgie) und OrthopÃ¤die, physikalische Therapie, der die BeschwerdefÃ¼hrerin nach der VerfÃ¼gung vom 11. Dezember 2001 untersuchte, hielt in seinem unfallchirurgisch-orthopÃ¤dischen Gutachten vom 20. November 2002 (Urk. 7/M30) fest, sie klage - besonders nach lÃ¤ngerem Sitzen und Stehen - Ã¼ber ein stÃ¤ndiges Ziehen im unteren Bereich des RÃ¼ckens und dies fÃ¼hre auch zu Verspannungen im Schulter- und Nackenbereich. Je nach Belastung komme es zudem zu stechenden Beschwerden. Beim Heben schwerer GegenstÃ¤nde spÃ¼re sie eine Art Brennen im RÃ¼cken. Auch komme es - wenn auch selten - nach lÃ¤ngerem Sitzen zu einem TaubheitsgefÃ¼hl in den FÃ¼ssen. Sportarten, die zu einer Stauchung der WirbelsÃ¤ule fÃ¼hren kÃ¶nnten, wie Skifahren, Reiten oder Inline-Skating, kÃ¶nne sie nicht mehr ausÃ¼ben. Prof. C.___ erklÃ¤rte, die vorgebrachten Klagen entsprÃ¤chen dem erhobenen Befund, einer deutlichen Prominenz des Dornfortsatzes des 1. LendenwirbelkÃ¶rpers, Druck- und Klopfschmerz der DornfortsÃ¤tze sowie Stauchschmerz im Bereich der unteren Brust- und der LendenwirbelsÃ¤ule, mÃ¤ssige VerschmÃ¤chtigung der tonusgeminderten RÃ¼ckenstreckmuskulatur, Verspannung und Druckschmerz der oberen TrapeziusrÃ¤nder sowie unter Deformierung ausgeheilter Kompressionsbruch des 1. LendenwirbelkÃ¶rpers, Zwischenwirbelraum Th12/L1 hÃ¶hengemindert, StatikÃ¤nderung der WirbelsÃ¤ule mit Kyphose und Seitverbiegung der WirbelsÃ¤ule. Letzteren Befund betrachtet Prof. C.___ als die gravierendste Unfallfolge. Besonders auffallend sei die Prominenz des Dornfortsatzes des 1. LendenwirbelkÃ¶rpers als Zeichen des in Fehlstellung verheilten WirbelkÃ¶rpers. Nicht sicher sei eine Mitbeteiligung der Hinterkante des frakturierten Wirbels. WÃ¤hrend radiologisch eine geringe HÃ¶henminderung wie auch Dislokation der Hinterkante vorzuliegen scheine, sei diese VerÃ¤nderung kernspintomographisch nicht sicher nachweisbar. Eine Einengung des Spinalkanals sei jedenfalls nicht nachweisbar. WÃ¤hrend Kyphosierung und Seitverbiegung im Gutachten der orthopÃ¤dischen Klinik G.___ nicht erwÃ¤hnt und die muskulÃ¤re Stabilisierung des ehemals frakturierten Wirbels als gut bezeichnet worden seien, seien jetzt beide Komponenten als Ausdruck der StatikÃ¤nderung nachweisbar und kÃ¶nne nur noch von einer mittelgradig gut ausgeprÃ¤gten Muskulatur des RÃ¼ckenstreckapparates gesprochen werden. Im Beruf als Barmaid sei die BeschwerdefÃ¼hrerin zu Ã¼ber 50 % arbeitsunfÃ¤hig. Angesichts der StatikÃ¤nderung sollte sie keine schweren Lasten heben. Ansonsten sei sie durchaus in der Lage, vollschichtige TÃ¤tigkeiten zu verrichten, die wechselnd im Stehen und Gehen ausgefÃ¼hrt werden kÃ¶nnten, so beispielsweise den Beruf als Flugbegleiterin, Einkaufssachbearbeiterin im Hotelgewerbe wie auch den Beruf als Reservierungssachbearbeiterin oder als ReisebÃ¼roangestellte, wenn sichergestellt sei, dass die TÃ¤tigkeit zu gleichen Teilen im Sitzen, Stehen und Gehen ausgefÃ¼hrt werden kÃ¶nne.</w:t>
      </w:r>
    </w:p>
    <w:p>
      <w:r>
        <w:t>3.4Â Â Â Â  Dr. med. J.___, Prakt. Arzt-Sportmedizin, Chirotherapie, erklÃ¤rte im Attest vom 5. Dezember 2005, die BeschwerdefÃ¼hrerin habe am 27. September 2004 bei einem Sturz auf das Kreuz eine Prellung im LendenwirbelsÃ¤ulenbereich erlitten. Die Beschwerden seitens der Prellung seien nach relativ kurzer Zeit abgeklungen. Die derzeit bestehenden Probleme seien ausschliesslich auf die Folgen der LWK-Fraktur zurÃ¼ckzufÃ¼hren (Urk. 7/M34).</w:t>
      </w:r>
    </w:p>
    <w:p>
      <w:r>
        <w:t>3.5Â Â Â Â  Dr. med. D.___, Facharzt FMH fÃ¼r Chirurgie, hielt im Gutachten vom 29. MÃ¤rz 2006 (Urk. 7/M35) fest, laut Darstellung der Versicherten hÃ¤tten sich die Beschwerden im Lauf der letzten Jahre verstÃ¤rkt. Sie habe ihre der Behinderung an sich angepassten Arbeitsstellen als Rezeptionistin, Flugbegleiterin, Weiterbildungskoordinatorin wegen der immer wieder zunehmenden RÃ¼ckenbeschwerden aufgeben mÃ¼ssen und sei seit Dezember 2004 als Organisatorin von Veranstaltungen selbstÃ¤ndig tÃ¤tig. Dies ermÃ¶gliche ihr hÃ¤ufige Ruhepausen in liegender Stellung, die jeweils zu einer Besserung der in unverminderter IntensitÃ¤t auftretenden Schmerzen im unteren LendenwirbelsÃ¤ulen-Bereich fÃ¼hrten. In sportlicher Hinsicht beschrÃ¤nke sie sich auf Nordic walking; das Skifahren habe sie aufgegeben. Die Schmerzen trÃ¤ten im Bereich der unteren LendenwirbelsÃ¤ule auf und seien in der Regel rechts neben der WirbelsÃ¤ule stÃ¤rker als links. Sie wÃ¼rden als Druck, Stechen und hÃ¤ufig als Brennen empfunden, wÃ¼rden nach langem Stehen, VorwÃ¤rts- und vor allem SeitwÃ¤rtsneigen in beide Richtungen, Heben von Lasten Ã¼ber 10 kg verstÃ¤rkt oder ausgelÃ¶st und besserten durch Liegen oder Gehen auf weichem Grund. Sitzen lÃ¤nger als 30 Minuten bewirke oft ein GefÃ¼hl des "Einschlafens" des rechten Beines. (Urk. 7/M35 S. 7 f.).</w:t>
      </w:r>
    </w:p>
    <w:p>
      <w:r>
        <w:t>Â Â Â Â Â Â Â Â  Dr. D.___s Diagnose lautete (Urk. 7/M 35 S. 13): Zustand nach konsolidierter Fraktur des 1. LendenwirbelkÃ¶rpers vom Typ A1.1 und A1.2 (Deckenplattenimpression und Keildeformation), chronische LendenwirbelsÃ¤ulenschmerzen nach Traumatisierung einer vorbestehenden lumbosacralen ÃbergangsstÃ¶rung mit inkomplettem Bogenschluss des Ãbergangswirbels, vorbestehende leichte Abflachung der thoracalen Kyphose und lumbalen Lordose. Den Kausalzusammenhang zwischen Unfall und noch bestehender GesundheitsstÃ¶rung beurteilte Dr. D.___ als Ã¼berwiegend wahrscheinlich. Denn bei der bekannten Anamnese mit vollstÃ¤ndiger Beschwerdefreiheit vor dem Ereignis vom 14. April 1997 mÃ¼sse angenommen werden, dass das Ereignis den Vorzustand geschÃ¤digt und das Auftreten der chronischen Lumbalbeschwerden Ã¼berwiegend wahrscheinlich verursacht habe. Zusammen mit dem Vorzustand, einer lumbosacralen ÃbergangsstÃ¶rung im Bereich des ersten lumbalisierten Sacralwirbels und mÃ¶glicherweise eines inkompletten Bogenschlusses des Ãbergangswirbels, bilde der Unfall eine Teilursache der chronischen Beschwerden. Es sei mit Ã¼berwiegender Wahrscheinlichkeit anzunehmen, dass der Vorzustand durch den Unfall eine richtunggebende Verschlimmerung erfahren habe. Der status quo sine oder quo ante sei bis anhin nicht erreicht worden. GemÃ¤ss den Angaben der Versicherten anlÃ¤sslich der Begutachtung am 23. Juni 2006 hÃ¤tten sich die unfallbedingten Beschwerden wenn auch nicht unmittelbar nach dem 11. Dezember 2001, so doch in den vergangenen Jahren zwar dauernd leicht verschlimmert. Die erhobenen Befunde ermÃ¶glichten jedoch keine RÃ¼ckschlÃ¼sse auf eine unfallbedingte Verschlimmerung seit dem 11. Dezember 2001.</w:t>
      </w:r>
    </w:p>
    <w:p>
      <w:r>
        <w:t>Â Â Â Â Â Â Â Â  Dr. D.___ schloss eine radikulÃ¤re Schmerzverursachung aus; den Grund fÃ¼r die Schmerzen erblickte er in einer vermutlichen Traumatisierung des Ãberganges Querfortsatz/Ileosacralgelenk beziehungsweise Darmbein/Kreuzbein rechts stÃ¤rker als links. Deshalb und zum Ausschluss einer Spondylolisthese (Wirbelgleiten) oder einer Ã¼berwiegend wahrscheinlich nicht unfallkausalen discogenen Schmerzursache sei eine weitere AbklÃ¤rung indiziert. Je nachdem, ob eine Testblockade der Querfortsatzbereiche auf HÃ¶he des Ãbergangswirbels mit einem Lokalanaestheticum eine zeitlich beschrÃ¤nkte Schmerzfreiheit bewirke, sei von einer operativen Behandlung - beispielsweise eine Denervation - bei der erst 29-jÃ¤hrigen Versicherten eine namhafte Besserung des Gesundheitszustandes zu erwarten, zumal mit den bisher angewandten konservativen Behandlungsmassnahmen hÃ¶chstens eine jeweils kurz dauernde Besserung erreicht worden sei, diese aber langfristig wirkungslos geblieben seien.</w:t>
      </w:r>
    </w:p>
    <w:p>
      <w:r>
        <w:t>Â Â Â Â Â Â Â Â  Die bisherige TÃ¤tigkeit als Barmaid erachtete Dr. D.___ als der Versicherten zu 50 % zumutbar, bezÃ¼glich einer anderen, den Beschwerden angepassten TÃ¤tigkeit schÃ¤tzte er die ArbeitsfÃ¤higkeit auf 75 %.</w:t>
      </w:r>
    </w:p>
    <w:p>
      <w:r>
        <w:rPr>
          <w:b/>
        </w:rPr>
        <w:t>E. 4</w:t>
      </w:r>
    </w:p>
    <w:p>
      <w:r>
        <w:t>4.1Â Â Â Â  Bereits die ursprÃ¼nglichen medizinischen Beurteilungen, namentlich das Gutachten der Dres. E.___ und F.___, wiesen somit hinsichtlich einer den Behinderungen angepassten TÃ¤tigkeit eine gewisse, mit 10 % gewichtete EinschrÃ¤nkung der ArbeitsfÃ¤higkeit aus. Offenbar in der Annahme, dass die damit verbundene Erwerbseinbusse durch die damals laufende Umschulung und sich daraus ergebende bessere VerdienstmÃ¶glichkeiten aufgewogen werde, legte die Beschwerdegegnerin gestÃ¼tzt auf den getroffenen Vergleich der VerfÃ¼gung vom 11. Dezember 2001 und der darin vorgesehenen Rentenbefristung den Sachverhalt zugrunde, dass nach abgeschlossener Umschulung auf eine behinderungsangepasste TÃ¤tigkeit, spÃ¤testens Ende 2002 keine Erwerbseinbusse mehr bestehe, die den rentenbegrÃ¼ndenden Schwellenwert von 10 % im Sinne von Art. 18 Abs. 1 UVG (in der bis 31. Dezember 2002 gÃ¼ltig gewesenen Fassung) erreiche.</w:t>
      </w:r>
    </w:p>
    <w:p>
      <w:r>
        <w:t>Â Â Â Â Â Â Â Â  Zwar bemisst nun Dr. D.___ in seinem aktuellen, nach dem von Dr. J.___ bescheinigten Abklingen der Folgen des Sturzes vom 27. September 2004 erstellten Gutachten die ArbeitsunfÃ¤higkeit mit 25 % - dies im Gegensatz zu Prof. C.___, der die leidensangepassten TÃ¤tigkeiten trotz der von ihm konstatierten ungenÃ¼genden muskulÃ¤ren Stabilisierung des ehemals frakturierten Wirbels Ende 2002 noch als vollschichtig zumutbar bezeichnet hatte. Dabei handelt es sich allerdings bloss um eine in revisionsrechtlicher Hinsicht nicht relevante unterschiedliche Beurteilung der Auswirkungen eines im Wesentlichen unverÃ¤ndert gebliebenen Gesundheitszustandes auf die ArbeitsfÃ¤higkeit (vgl. BGE 112 V 372 Erw. 2b mit Hinweisen; SVR 1996 IV Nr. 70 S. 204 Erw. 3a; Urteil des Bundesgerichts in Sachen C. vom 3. November 2008, 9C_562/2008, Erw. 2.1). Denn bereits aufgrund der Feststellung Dr. D.___s, die erhobenen Befunde ermÃ¶glichten keine RÃ¼ckschlÃ¼sse auf eine unfallbedingte Verschlimmerung seit dem 11. Dezember 2001, ist auszuschliessen, dass der - im Vergleich zu derjenigen der Dres. E.___ und F.___ sowie von Prof. C.___ ungÃ¼nstigeren - Zumutbarkeitsbeurteilung Dr. D.___s ein erheblich verschlechterter Gesundheitszustand zugrunde liegt. Davon abgesehen, haben sich Art und Ausmass der Beschwerden im Vergleich zu den frÃ¼heren Beschreibungen nicht wesentlich verÃ¤ndert, und die von Prof. C.___ festgestellte mÃ¤ssige VerschmÃ¤chtigung der tonusgeminderten RÃ¼ckenstreckmuskulatur und die damit zusammenhÃ¤ngende StatikÃ¤nderung werden in Dr. D.___s Gutachten nicht mehr thematisiert, sondern der Tonus der paravertebralen Muskulatur wird nun als unauffÃ¤llig bezeichnet (Urk. 7/M35 S. 8).</w:t>
      </w:r>
    </w:p>
    <w:p>
      <w:r>
        <w:t>Â Â Â Â Â Â Â Â  Eine erhebliche Verschlechterung des Gesundheitszustandes seit der VerfÃ¼gung vom 11. Dezember 2001 beziehungsweise seit Ende 2002, dem Zeitpunkt der Rentenbefristung, ist somit in medizinischer Hinsicht nicht dargetan. Umso weniger ist anzunehmen, dass der fÃ¼r erneute Leistungen in der VerfÃ¼gung vom 11. Dezember 2001 vorausgesetzte Tatbestand einer "ganz wesentlichen, nicht zu erwartenden unfallbedingten Verschlimmerung" gegeben ist.</w:t>
      </w:r>
    </w:p>
    <w:p>
      <w:r>
        <w:t>4.2Â Â Â Â  Damit kann offen gelassen werden, ob die nach Ende 2002 trotz der Umschulung bestehende Arbeitslosigkeit oder die fÃ¼r die Zeit danach im Schreiben vom 16. November 2004 (Urk. 3/2) geltend gemachten Erwerbseinbussen auf die unfallbedingte Behinderung zurÃ¼ckzufÃ¼hren sind, wie dies die BeschwerdefÃ¼hrerin sinngemÃ¤ss geltend macht (Urk. 1). Dies umso mehr, als in erwerblicher Hinsicht ebenfalls keine erhebliche VerÃ¤nderung ersichtlich ist oder geltend gemacht wird, sondern sich hÃ¶chstens die der Vereinbarung und mithin der VerfÃ¼gung zugrunde liegende Erwartung, dass spÃ¤testens ab Ende 2002 aus der Behinderung keine Erwerbseinbusse mehr resultieren werde, nicht erfÃ¼llt hat.</w:t>
      </w:r>
    </w:p>
    <w:p>
      <w:r>
        <w:t>Â Â Â Â Â Â Â Â  An sich bewahrt zwar die versicherte Person, der eine abgestufte oder befristete Rente zugesprochen wurde, das Recht, den abgestuften oder befristeten Charakter der Rente im Zeitpunkt anzufechten, in dem die vorgesehene Aufhebung oder Herabsetzung wirksam werden soll (vgl. Rumo-Jungo, Rechtsprechung des Bundesgerichts zum Sozialversicherungsrecht, Bundesgesetz Ã¼ber die Unfallversicherung, 3. Auflage, ZÃ¼rich 2003, S. 135, 152). Gerade darauf hat die BeschwerdefÃ¼hrerin jedoch mit ihrer Zustimmung zum Vergleich verzichtet, diente dieser doch erklÃ¤rtermassen der definitiven Erledigung der sich aus dem Unfall ergebenden AnsprÃ¼che und ist davon auszugehen, dass die Vergleichssumme unbÃ¼rokratisch und eher grosszÃ¼gig berechnet wurde, so dass damit auch eine allfÃ¤llige, Ã¼ber das Jahr 2002 hinaus weiterbestehende Erwerbseinbusse abgegolten worden wÃ¤re.</w:t>
      </w:r>
    </w:p>
    <w:p>
      <w:r>
        <w:t>4.3Â Â Â Â  Zu Recht hat die Beschwerdegegnerin demnach mit dem angefochtenen Einspracheentscheid die in der VerfÃ¼gung vom 11. Dezember 2001 genannten Voraussetzungen fÃ¼r erneute Leistungen nicht als erfÃ¼llt betrachtet und das neue Rentengesuch der BeschwerdefÃ¼hrerin ohne weitere AbklÃ¤rungen sinngemÃ¤ss abgelehnt. Soweit sie auf die Frage der WiedererwÃ¤gung der VerfÃ¼gung vom 11. Dezember 2001 gemÃ¤ss Art. 53 Abs. 2 ATSG Ã¼berhaupt eingetreten ist und ein RÃ¼ckkommen abgelehnt hat, kann dieser Entscheid ohne weiteres bestÃ¤tigt werden. Denn weder die vergleichsweise Erledigung des Versicherungsfalles noch der Inhalt der Vereinbarung erweisen sich angesichts der damaligen Rechts- und Aktenlage als zweifellos unrichtig. Im Ã¼brigen sind bezÃ¼glich der VerfÃ¼gung vom 11. Dezember 2001 keine RevisionsgrÃ¼nde im Sinne von Art. 53 Abs. 1 ATSG geltend gemacht worden und sind solche aus den medizinischen Akten auch nicht ersichtlich. Auch unter diesem Gesichtspunkt ist daher auf die VerfÃ¼gung vom 11. Dezember 2001 nicht zurÃ¼ckzukommen.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Generali Allgemeine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