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UV.2007.00259 vom 22. Juli 2009</w:t>
      </w:r>
    </w:p>
    <w:p>
      <w:r>
        <w:t>ZH Sozialversicherungsgericht, 2009-07-22, DE</w:t>
      </w:r>
    </w:p>
    <w:p>
      <w:r>
        <w:rPr>
          <w:b/>
        </w:rPr>
        <w:t xml:space="preserve">Quelle: </w:t>
      </w:r>
      <w:r>
        <w:t>https://mcp.opencaselaw.ch/entscheid/zh_sozialversicherungsgericht_UV.2007.00259</w:t>
      </w:r>
    </w:p>
    <w:p>
      <w:r>
        <w:t>FR: ZH_SOZIALVERSICHERUNGSGERICHT UV.2007.00259 du 22 juillet 2009</w:t>
      </w:r>
    </w:p>
    <w:p>
      <w:r>
        <w:t>IT: ZH_SOZIALVERSICHERUNGSGERICHT UV.2007.00259 del 22 luglio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Erw. 3.1, 406 Erw. 4.3.1, 123 V 45 Erw. 2b, 119 V 337 Erw. 1, 118 V 289 Erw.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(BGE 129 V 181 Erw. 3.1, 406 Erw. 4.3.1, 123 V 45 Erw. 2b, 119 V 337 Erw. 1, 118 V 289 Erw. 1b, je mit Hinweisen).</w:t>
      </w:r>
    </w:p>
    <w:p>
      <w:r>
        <w:t>Â Â Â Â Â Â Â Â  Die Leistungspflicht des Unfallversicherers setzt im Weiteren voraus, dass zwischen dem Unfallereignis und dem eingetretenen Schaden ein adÃ¤quater Kausalzusammenhang besteht.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 Die Frage, ob ein Unfall nach dem gewÃ¶hnlichen Lauf der Dinge und der allgemeinen Lebenserfahrung dazu geeignet ist, eine psychische GesundheitsschÃ¤digung herbeizufÃ¼hren, hÃ¤ngt demgegenÃ¼ber nach der hÃ¶chstrichterlichen Rechtsprechung von der Unfallschwere und von weiteren objektiv erfassbaren UmstÃ¤nden ab, welche im Zusammenhang mit dem Unfall stehen (BGE 115 V 133):</w:t>
      </w:r>
    </w:p>
    <w:p>
      <w:r>
        <w:t>Â Â Â Â Â Â Â Â  RechtsprechungsgemÃ¤ss ist der adÃ¤quate Kausalzusammenhang zwischen Unfall und gesundheitlicher BeeintrÃ¤chtigung bei leichten UnfÃ¤llen in der Regel ohne weiteres zu verneinen und bei schweren UnfÃ¤llen ohne weiteres zu bejahen, wogegen bei UnfÃ¤llen des mittleren Bereichs weitere, von der Rechtsprechung aufgestellte Kriterien einzubeziehen sind. Als solche Kriterien werden genannt:</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1.3Â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1.4Â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t>1.5Â Â Â Â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1.6Â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Medizinische Abteilung der SUVA hat in Weiterentwicklung der bundesrÃ¤tlichen Skala weitere Bemessungsgrundlagen in tabellarischer Form (sogenannte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1.7Â Â Â Â  Nach Art. 36 UVG werden die Pflegeleistungen und KostenvergÃ¼tungen sowie die Taggelder und HilflosenentschÃ¤digungen nicht gekÃ¼rzt, wenn die GesundheitsschÃ¤digung nur teilweise Folge eines Unfalles ist (Abs. 1). Die Invalidenrenten, IntegritÃ¤tsentschÃ¤digungen und die Hinterlassenenrenten werden angemessen gekÃ¼rzt, wenn die GesundheitsschÃ¤digung oder der Tod nur teilweise die Folge eines Unfalles ist, wobei GesundheitsschÃ¤digungen vor dem Unfall, die zu keiner Verminderung der ErwerbsfÃ¤higkeit gefÃ¼hrt haben, nicht berÃ¼cksichtigt werden (Abs. 2).</w:t>
      </w:r>
    </w:p>
    <w:p>
      <w:r>
        <w:rPr>
          <w:b/>
        </w:rPr>
        <w:t>E. 2</w:t>
      </w:r>
    </w:p>
    <w:p>
      <w:r>
        <w:t>2.1Â Â Â Â  Zu prÃ¼fen ist, ob der BeschwerdefÃ¼hrer Anspruch auf eine hÃ¶here Rente als eine solche auf der Basis eines 21%igen InvaliditÃ¤tsgrades hat, ob seine IntegritÃ¤tsentschÃ¤digung auf einer hÃ¶heren als einer 10%igen IntegritÃ¤tseinbusse zu bemessen ist und ob ihm allenfalls Ã¼ber Ende Januar 2006 hinaus statt der Rente weiterhin Taggelder und Leistungen fÃ¼r die Heilungskosten auszurichten sind.</w:t>
      </w:r>
    </w:p>
    <w:p>
      <w:r>
        <w:rPr>
          <w:b/>
        </w:rPr>
        <w:t>E. 2.2</w:t>
      </w:r>
    </w:p>
    <w:p>
      <w:r>
        <w:t>2.2.1Â Â  Vorab stellt sich die Frage, welche der Befunde und der geklagten Beschwerden im massgebenden Zeitraum bis zum Datum des angefochtenen Einspracheentscheids vom 24. April 2007 (noch) auf den Unfall vom 28. Januar 2005 zurÃ¼ckzufÃ¼hren sind.</w:t>
      </w:r>
    </w:p>
    <w:p>
      <w:r>
        <w:t>2.2.2Â Â  Einigkeit besteht unter den medizinischen Fachpersonen darin, dass die persistierenden RÃ¼ckenbeschwerden mit den unfallbedingten Frakturen der Brustwirbel zusammenhÃ¤ngen. An dieser Beurteilung hat sich nach der kreisÃ¤rztlichen Untersuchung durch Dr. F.___ vom 15. Dezember 2005 (Urk. 8/32) nichts geÃ¤ndert. Vielmehr gingen im FrÃ¼hjahr 2006 die Ãrzte der Klinik G.___ und im Winter 2006/2007 die Ãrzte der Klinik K.___ - zumindest implizit - nach wie vor von einer solchen UnfallkausalitÃ¤t aus (Urk. 8/65/3, Urk. 8/67/2, Urk. 20/42), und Dr. J.___ fÃ¼hrte am 14. Dezember 2006 aus, die Fraktur habe eine muskulÃ¤re Dekonditionierung ausgelÃ¶st, welche das thorakolumbovertebrale Syndrom unterhalte (Urk. 8/76/1). Des Weiteren ist auch im Gutachten des M.___ nichts zu finden, was auf ein Wegfallen der Unfallbedingtheit der betreffenden Beschwerden hindeuten wÃ¼rde, sondern der rheumatologische Teilgutachter fÃ¼hrte aus, die Belastbarkeit der WirbelsÃ¤ule sei aufgrund des stattgehabten Traumas - neben den bekannten Frakturen der BWK 7 und 8 waren spÃ¤ter auch Frakturen der BWK 5 und 7 festgestellt worden (vgl. Urk. 20/55 S. 15) - deutlich eingeschrÃ¤nkt (Urk. 20/55 S. 16).</w:t>
      </w:r>
    </w:p>
    <w:p>
      <w:r>
        <w:t>2.2.3Â Â  Was die Beschwerden in der rechten Schulter betrifft, so hatte der BeschwerdefÃ¼hrer bereits wÃ¤hrend seines einwÃ¶chigen Aufenthaltes im Spital A.___ Ã¼ber Schulterschmerzen geklagt, und die dort angefertigten radiologischen Aufnahmen hatten gemÃ¤ss dem Austrittsbericht vom 2. Februar 2005 zwar keine ossÃ¤ren LÃ¤sionen ergeben, die Ãrzte waren aber immerhin davon ausgegangen, dass der BeschwerdefÃ¼hrer beim Unfall eine Schulterkontusion erlitten habe (Urk. 8/4). Bei den radiologischen AbklÃ¤rungen im Spital E.___ vom 25. August 2005 wurde eine Tendinosis der Supraspinatussehne am Humeruskopfansatz und eine leichte Bursitis subacromialis festgestellt, bei im Ãbrigen inktakten Sehnen und Muskeln der Rotatorenmanschette (Urk. 8/15), und die Ãrzte der Rehaklinik D.___ fÃ¼hrten diesen Befund im Austrittsbericht vom 14. September 2005 unter den Unfallursachen auf (Urk. 8/16 S. 1). Dr. F.___ schliesslich erachtete die rechte Schulter bei der kreisÃ¤rztlichen Untersuchung vom Dezember 2005 zwar nur noch als geringfÃ¼gig beeintrÃ¤chtigt (Urk. 8/32 S. 3 und S. 4), bezeichnete diese geringfÃ¼gigen BeeintrÃ¤chtigungen aber doch als "Restfolgen" (vgl. Urk. 8/32 S. 5). Damit ist Ã¼berwiegend wahrscheinlich, dass der Sturz vom 28. Januar 2005 mindestens eine Teilursache der Schulterbeschwerden war, wie sie bis Dezember 2005 fortbestanden.</w:t>
      </w:r>
    </w:p>
    <w:p>
      <w:r>
        <w:t>Â Â Â Â Â Â Â Â  Die Untersuchungen, die im weiteren Zeitverlauf durchgefÃ¼hrt wurden, ergaben variierende Befunde und Interpretationen. Eine Sonographie der rechten Schulter, die im MÃ¤rz 2006 in der Klinik G.___ durchgefÃ¼hrt wurde, zeigte gemÃ¤ss dem Bericht vom 16. MÃ¤rz 2006 eine ventrodistale gelenkseitige nicht transmurale Partialruptur der Supraspinatussehne links im Sinne einer UnterflÃ¤chenlÃ¤sion (Urk. 8/65/3 S. 2). Dr. J.___ stellte im Ãberweisungsschreiben an die Klinik K.___ vom 7. November 2006 aufgrund einer Arthro-MRI-Untersuchung vom 1. November 2006 die Diagnose einer ausgeprÃ¤gten retraktilen Kapsulitis (Urk. 8/74), die Klinik K.___ hielt im Bericht vom 12. Dezember 2006 dann jedoch fest, klinisch bestehe das Bild eines subakromialen Impingements vom Supraspinatustyp, hingegen fehle das typische Bild einer frozen shoulder, obwohl MR-tomographisch Zeichen einer retraktilen Kapsulitis (gemÃ¤ss der medizinischen Literatur als Synonym der frozen shoulder verwendet; vgl. auch die Terminologie im Gutachten des M.___, Urk. 20/55 S. 16) beschrieben wÃ¼rden (Urk. 8/76/2 S. 2 f.). Dr. J.___ ging daraufhin in seinem Bericht vom 14. Dezember 2006 davon aus, dass keine frozen shoulder, sondern die Supraspinatus-LÃ¤sion fÃ¼r die Schulterbeschwerden verantwortlich sei, und beurteilte die Schulterbeschwerden gleichzeitig als "vollumfÃ¤nglich posttraumatisch" (Urk. 8/76/1). DemgegenÃ¼ber sprach sich Dr. L.___, auf den sich die Beschwerdegegnerin beruft (Urk. 2 S. 4, Urk. 7 S. 3 f., Urk. 26 S. 1), in der Aktenbeurteilung vom 16. Januar 2007 gegen eine UnfallkausalitÃ¤t der Schulterbeschwerden aus, dies mit der BegrÃ¼ndung, dass es sich bei der vom Spital E.___ erhobenen Tendinose um einen allgemeinen, unspezifischen Befund handle, der eher degenerativ als traumatisch sei, und dass die UnterflÃ¤chenlÃ¤sion der Supraspinatussehne aufgrund ihrer Lokalisierung ebenfalls eher degenerativer Natur sei (Urk. 8/81 S. 2).</w:t>
      </w:r>
    </w:p>
    <w:p>
      <w:r>
        <w:t>Â Â Â Â Â Â Â Â  Dass es sich bei Tendinosen um degenerative Erkrankungen handelt, stimmt mit der medizinischen Literatur Ã¼berein (Niethard/Pfeil, OrthopÃ¤die, 2. Auflage, Stuttgart 1992, S. 200). Zu beachten ist aber, dass Unfallereignisse ohnehin meist nur teilursÃ¤chlich fÃ¼r Sehnenrupturen in der Schulter sind (Niethard/Pfeil, a.a.O., S. 370). Unter diesen UmstÃ¤nden erscheint es bei der dargelegten medizinischen Aktenlage wohl als Ã¼berwiegend wahrscheinlich, dass unfallfremde Faktoren das Beschwerdebild im Bereich der rechten Schulter mitbestimmen, es ist jedoch nicht Ã¼berwiegend wahrscheinlich, sondern lediglich mÃ¶glich, dass der Unfall vom 28. Januar 2005 seine kausale Bedeutung fÃ¼r dieses Beschwerdebild im Beurteilungszeitraum bis zum 24. April 2007 vollstÃ¤ndig verloren hat. Dies gilt umso mehr, als der rheumatologische Teilgutachter des M.___, der ebenfalls von einem Impingement-Syndrom sprach, im Februar 2008 immer noch davon ausging, der chronische Schulterschmerz habe sich aus der erlittenen Schulterkontusion entwickelt (Urk. 20/55 S. 16).</w:t>
      </w:r>
    </w:p>
    <w:p>
      <w:r>
        <w:t>Â Â Â Â Â Â Â Â  Damit ist die Beschwerdegegnerin, die fÃ¼r das Wegfallen der UnfallkausalitÃ¤t der Schulterbeschwerden die Beweislast trÃ¤gt, fÃ¼r deren Auswirkungen bis zum Datum des Erlasses des angefochtenen Einspracheentscheids grundsÃ¤tzlich leistungspflichtig, wobei sie die Rente und die IntegritÃ¤tsentschÃ¤digung, soweit die Schulterbeschwerden hier leistungsrelevant sind, in Anwendung von Art. 36 Abs. 2 UVG angemessen kÃ¼rzen darf.</w:t>
      </w:r>
    </w:p>
    <w:p>
      <w:r>
        <w:t>2.2.3Â Â  Ãber mehr oder weniger permanente Beschwerden in den unteren ExtremitÃ¤ten klagte der BeschwerdefÃ¼hrer erstmals bei der Besprechung an seinem Wohnort von Ende September 2005 (Urk. 8/20 S. 1); in der Rehaklinik D.___ hatte er lediglich gelegentliche Schmerzen in den Beinen beziehungsweise in den Knien erwÃ¤hnt (Urk. 8/16 S. 4 und S. 5). In der Folge nannte Dr. F.___ den Befund von beidseitig hypoplastischen Kniescheiben (Urk. 8/32 S. 4), und der Befund einer Kniescheibenhypo- beziehungsweise -dysplasie wurde spÃ¤ter von den Ãrzten der Klinik G.___ und der Klinik K.___ bestÃ¤tigt (Urk. 8/65/3 S. 2, Urk. 8/67/2, Urk. 8/76/2 S. 2, Urk. 8/42 S. 2). Zudem zeigte die veranlasste Skelett-Szintigraphie vor allem rechts eine leichte Gonarthrose (Urk. 8/71/3). Der Rheumatologe des M.___ liess zusÃ¤tzlich zu den bestehenden Bildaufnahmen der Knie ein RÃ¶ntgenbild des Beckens anfertigen, weil der BeschwerdefÃ¼hrer auch Ã¼ber HÃ¼ftschmerzen klagte und das linke Bein in Aussenrotation bewegte (Urk. 20/55 S. 13 ff.); dabei wurden ein diskreter Beckenschiefstand, fragliche leichte Sklerosierungen im Iliosakralgelenk, fragliche Osteophyten am Femurkopf beidseits und eine mÃ¶gliche fehlende Rundung kranial am Ãbergang vom Femurkopf zum Schenkelhals festgestellt (Urk. 20/55 S. 15).</w:t>
      </w:r>
    </w:p>
    <w:p>
      <w:r>
        <w:t>Â Â Â Â Â Â Â Â  In Bezug auf die KausalitÃ¤t besteht Einigkeit darin, dass die erhobenen Befunde der Hypo- und Dysplasie der Kniescheiben und auch die Arthrose unfallfremd sind. Dr. J.___ hielt in seiner Stellungnahme vom 14. Dezember 2006 zudem fest, dass auch die chronischen Schmerzen in den Knien "sicher Krankheit" seien (Urk. 8/76/1). DemgegenÃ¼ber vermutete Dr. C.___ in einem Zeugnis vom 10. Mai 2006 insoweit einen Zusammenhang mit dem Unfall, als es aufgrund des RÃ¼ckenleidens zu einer Ãberlastung der Kniegelenke gekommen sei (Urk. 8/67/3). Ein Hinweis auf die Beteiligung einer solchen Ãberlastungs- und Fehlbelastungsreaktion findet sich im Bericht der Klinik K.___ vom 16. Februar 2007; es konnten muskulÃ¤re Dysbalance-Zeichen im BeckengÃ¼rtelbereich und in den unteren ExtremitÃ¤ten erhoben werden (Urk. 20/42 S. 3). Eine genaue KlÃ¤rung liess sich indessen auch durch die Begutachtung im M.___ nicht herbeifÃ¼hren. Der Rheumatologe hielt vielmehr fest, sowohl die beidseitigen Knieschmerzen als auch die lateralen HÃ¼ftschmerzen links seien aufgrund der klinischen und radiomorphologischen Untersuchungen schwierig konklusiv einzuordnen, die angeborene Patellahypoplasie kÃ¶nne durch eine femoropatellÃ¤re Ãberlastung durchaus zu lokalen Schmerzen fÃ¼hren und im Bereich der linken HÃ¼fte sei das Vorliegen eines femoroazetabulÃ¤ren Impingements nicht ausgeschlossen, in Frage komme aber auch eine muskulÃ¤re Dysbalance bei chronifizierter Fehlhaltung (Urk. 20/55 S. 16). Sodann schlug er zwar weitere AbklÃ¤rungen vor, um ein allfÃ¤lliges femoroazetabulÃ¤res Impingement oder eine BinnenlÃ¤sion zu verifizieren und eine allfÃ¤llige neurogene Ursache der schmerzhaften BewegungsstÃ¶rung an den unteren ExtremitÃ¤ten zu erheben sowie Missbildungen in anderen Organen zu erkennen (Urk. 20/55 S. 17). Angesichts dessen, dass die Schmerzen im Bereich der unteren ExtremitÃ¤ten und der HÃ¼fte erst geraume Zeit nach dem Unfall auftraten, ist indessen nicht anzunehmen, dass diese zusÃ¤tzlichen AbklÃ¤rungen zum Ergebnis einer Ã¼berwiegend wahrscheinlichen UnfallkausalitÃ¤t fÃ¼hren wÃ¼rden.</w:t>
      </w:r>
    </w:p>
    <w:p>
      <w:r>
        <w:t>Â Â Â Â Â Â Â Â  Damit ist die Beschwerdegegnerin fÃ¼r die Beschwerden in den Beinen und in der HÃ¼fte nicht leistungspflichtig, ohne dass es in dieser Hinsicht - entgegen dem Antrag des BeschwerdefÃ¼hrers (Urk. 1 S. 2 und S. 7 f.) - einer weiteren Begutachtung bedÃ¼rfte.</w:t>
      </w:r>
    </w:p>
    <w:p>
      <w:r>
        <w:t>2.2.4Â Â  Schliesslich finden sich in den medizinischen Unterlagen auch Anhaltspunkte dafÃ¼r, dass am gesamten Schmerzbild eine psychische Problematik beteiligt ist. Im Bericht Ã¼ber das psychosomatische Konsilium, das im August 2005 in der Rehaklinik D.___ durchgefÃ¼hrt worden war, ist von einer erhÃ¶hten Schmerzempfindlichkeit die Rede, welche die Gefahr einer Schmerzchronifizierung berge (Urk. 8/14 S. 4), Dr. J.___ fragte sich im November 2006, ob das Beschwerdebild allein mit den vorhandenen Befunden zu erklÃ¤ren sei oder ob nicht (auch) eine SchmerzverarbeitungsstÃ¶rung vorliegen kÃ¶nne (Urk. 8/74), die Ãrzte der Klinik K.___ empfahlen im Bericht vom 16. Februar 2007 Schmerz-Coping-Strategien (Urk. 20/42 S. 3), und der psychiatrische Teilgutachter des M.___ stellte dann neben der Diagnose einer leichten depressiven Episode explizit die Diagnose einer SchmerzverarbeitungsstÃ¶rung (Urk. 20/55 S. 10). Noch schwerwiegendere psychische StÃ¶rungen wurden schliesslich von den Fachpersonen der Psychiatrie erhoben, die nach der Begutachtung durch das M.___ mit dem BeschwerdefÃ¼hrer befasst waren; Dr. N.___ und lic. phil. O.___ nannten eine schwere, lang andauernde AnpassungsstÃ¶rung, verbunden mit einer schweren Depression vor dem Hintergrund einer PersÃ¶nlichkeitsstÃ¶rung (Urk. 20/72), die Psychiatrische Klinik P.___ diagnostizierte eine schwere agitierte depressive Episode mit psychotischen Symptomen (Urk. 20/76 S. 2), und Dr. Q.___ bestÃ¤tigte diese Diagnose und hielt zudem fest, dass sich beim BeschwerdefÃ¼hrer nach dem Unfall vom Januar 2005 ein rasch chronisch werdendes Schmerzverarbeitungssyndrom, verbunden mit depressiven Episoden und aggressiv getÃ¶nten VerstimmungszustÃ¤nden herausgebildet habe (Urk. 20/82 S. 3).</w:t>
      </w:r>
    </w:p>
    <w:p>
      <w:r>
        <w:t>Â Â Â Â Â Â Â Â  Ob die dargestellte psychische Problematik in einem unfallversicherungsrechtlich relevanten Kausalzusammenhang zum Ereignis vom 28. Januar 2005 steht, hÃ¤ngt nach den vorstehenden ErwÃ¤gungen von den kÃ¶rperlichen Auswirkungen der unfallkausalen EinschrÃ¤nkungen ab. Deshalb ist darauf erst weiter unten nÃ¤her einzugehen.</w:t>
      </w:r>
    </w:p>
    <w:p>
      <w:r>
        <w:t>2.3Â Â Â Â  Nachdem feststeht, welche der organisch bedingten gesundheitlichen BeeintrÃ¤chtigungen als unfallkausal zu qualifizieren sind, ist fÃ¼r den zur Diskussion stehenden Zeitraum vom 1. Februar 2006 bis zum 24. April 2007 das Ausmass ihrer Auswirkungen auf die ArbeitsfÃ¤higkeit zu bestimmen.</w:t>
      </w:r>
    </w:p>
    <w:p>
      <w:r>
        <w:t>Â Â Â Â Â Â Â Â  Dr. F.___ attestierte dem BeschwerdefÃ¼hrer in der kreisÃ¤rztlichen Beurteilung vom 16. Dezember 2005 unfallbedingt eine volle ArbeitsfÃ¤higkeit (vollzeitlich und vollschichtig) fÃ¼r leichte bis mittelschwere wechselbelastende und in freier Arbeitsposition zu verrichtende TÃ¤tigkeiten mit vereinzelten Zusatzbelastungen von 5 - 15 kg. Als massgebende EinschrÃ¤nkungen beschrieb er eine leichte Belastungsintoleranz und BewegungseinschrÃ¤nkung der thorakalen WirbelsÃ¤ule, wogegen er die Unfallfolgen im Bereich der rechten Schulter als nicht relevant erachtete (Urk. 8/32 S. 5). Dass auch die bisherige TÃ¤tigkeit des BeschwerdefÃ¼hrers die Zumutbarkeitskriterien von Dr. F.___ erfÃ¼llt, ist entgegen dem kreisÃ¤rztlichen Hinweis (Urk. 8/32 S. 5) nicht anzunehmen, denn diese TÃ¤tigkeit umfasst gemÃ¤ss einer Notiz der Beschwerdegegnerin Ã¼ber ein GesprÃ¤ch mit dem zustÃ¤ndigen Betriebsleiter vom 27. September 2005 das Heben von Drahtgittern mit einem Gewicht von bis zu 20 kg (Urk. 8/19). Die Ãrzte der Klinik G.___ muteten dem BeschwerdefÃ¼hrer im Bericht an die IV-Stelle vom 6. April 2006 hingegen selbst unter BerÃ¼cksichtigung der unfallfremden Kniebeschwerden eine andere, angepasstere TÃ¤tigkeit zu 100 % zu (Urk. 8/66/2 S. 5). Die Ãrzte des M.___ attestierten ihm demgegenÃ¼ber anlÃ¤sslich der Begutachtung vom Februar 2008 auch fÃ¼r angepasste Arbeiten schon rein kÃ¶rperlich bedingt eine EinschrÃ¤nkung in der ArbeitsfÃ¤higkeit von 30 % und beschrieben diese Arbeiten als leichte TÃ¤tigkeiten ohne monoton repetitive Haltungen und ohne Notwendigkeit eines Einsatzes des rechten Armes Ã¼ber der Horizontalen, dafÃ¼r mit der MÃ¶glichkeit zu Wechselpositionen (Urk. 20/55 S. 17 und S. 19). Dabei hielten sie ausdrÃ¼cklich fest, die Beurteilung im besagten Bericht der Klinik G.___ kÃ¶nne nicht aufrechterhalten werden (Urk. 20/55 S. 21). Zum einen begrÃ¼ndeten sie diese Auffassung aber mit der Progredienz der Befunde, was dafÃ¼r spricht, dass die EinschrÃ¤nkungen im weiter zurÃ¼ckliegenden Beurteilungszeitraum noch nicht dasselbe Ausmass hatten. Zum andern umfasst die Beurteilung der Ãrzte des M.___ auch die unfallfremden BeeintrÃ¤chtigungen im Bereich der unteren ExtremitÃ¤ten und der HÃ¼fte.</w:t>
      </w:r>
    </w:p>
    <w:p>
      <w:r>
        <w:t>Â Â Â Â Â Â Â Â  Es ist deshalb nicht zu beanstanden, dass die Beschwerdegegnerin bei der Bemessung ihrer Leistungen von einer 100%igen ArbeitsfÃ¤higkeit ausging (Urk. 2 S. 7, Urk. 8/58 S. 3). Bei der Umschreibung dessen, was als angepasste TÃ¤tigkeit zu betrachten ist, kann jedoch nach dem bereits Gesagten nicht ohne Weiteres auf die Beurteilung von Dr. F.___ abgestellt werden, sondern hier erscheinen die Angaben im Gutachten des M.___ als prÃ¤ziser und einleuchtender. Im Ãbrigen drÃ¤ngen sich aber entgegen der Betrachtungsweise des BeschwerdefÃ¼hrers (Urk. 1 S. 2 und S. 7 f.) keine weiteren medizinischen AbklÃ¤rungen zur ArbeitsfÃ¤higkeit aus organischer Sicht auf.</w:t>
      </w:r>
    </w:p>
    <w:p>
      <w:r>
        <w:t>2.4Â Â Â Â  Damit kann auch die Frage der UnfallkausalitÃ¤t der diagnostizierten psychischen BeeintrÃ¤chtigungen beantwortet werden.</w:t>
      </w:r>
    </w:p>
    <w:p>
      <w:r>
        <w:t>Â Â Â Â Â Â Â Â  Dabei dÃ¼rfte zumindest die SchmerzverarbeitungsstÃ¶rung in einem natÃ¼rlichen Kausalzusammenhang zum Unfall vom 28. Januar 2005 stehen, da es dieses Ereignis war, das zu den kÃ¶rperlichen, nicht ausreichend verarbeiteten Schmerzen fÃ¼hrte. Indessen fehlt es in Anwendung der dargelegten rechtlichen Kriterien an der AdÃ¤quanz des natÃ¼rlichen Kausalzusammenhangs. So hat sich der Treppensturz, der als Unfall im mittleren Bereich einzustufen ist, unter keinen dramatischen oder besonders eindrÃ¼cklichen UmstÃ¤nden ereignet, die Wirbelfrakturen sind zwar nicht als leichte, aber auch nicht als besonders schwere Verletzungen zu qualifizien, eine Ã¤rztliche Fehlbehandlung ist nicht ersichtlich, der Heilungsverlauf war nicht schwierig angesichts dessen, dass die Ãrzte der Rehaklinik D.___ im September 2005 von einer stabilen Deckenplattenplattenimpressionsfraktur sprachen (Urk. 8/16 S. 2), und auch das Kriterium des Grades und der Dauer der physisch bedingten ArbeitsunfÃ¤higkeit ist nicht erfÃ¼llt, da der BeschwerdefÃ¼hrer ein Jahr nach dem Unfall wieder eine volle ArbeitsfÃ¤higkeit fÃ¼r eine angepasste TÃ¤tigkeit erreicht hatte. Dass sich sodann die Ã¤rztlichen Untersuchungen und Behandlungen in die LÃ¤nge zogen, ist zu einem Teil auf die psychische Problematik zurÃ¼ckzufÃ¼hren, sodass auch dieses Kriterium kaum erfÃ¼llt ist. Damit bleibt das Kriterium der Dauerschmerzen, die aber ebenfalls teilweise mit der psychischen Problematik zusammenhÃ¤ngen.</w:t>
      </w:r>
    </w:p>
    <w:p>
      <w:r>
        <w:t>Â Â Â Â Â Â Â Â  Somit ist die Beschwerdegegnerin fÃ¼r die zusÃ¤tzlichen, durch das psychische Krankheitsbild zurÃ¼ckzufÃ¼hrenden EinschrÃ¤nkungen nicht leistungspflichtig.</w:t>
      </w:r>
    </w:p>
    <w:p>
      <w:r>
        <w:t>2.5Â Â Â Â  Bei der Festlegung der konkreten Leistungen ist vorab festzuhalten, dass die Beschwerdegegnerin in Anwendung von Art. 19 Abs. 1 UVG den Rentenbeginn zu Recht auf den 1. Februar 2006 festgesetzt hat.</w:t>
      </w:r>
    </w:p>
    <w:p>
      <w:r>
        <w:t>Â Â Â Â Â Â Â Â</w:t>
      </w:r>
    </w:p>
    <w:p>
      <w:r>
        <w:t>Â Â Â Â Â Â Â Â  So gab die Rehaklinik D.___ bereits im September 2005 als hauptsÃ¤chliches Rehabilitationsziel die verbesserte Teilhabe am soziokulturellen Leben an (Urk. 8/16 S. 2), was nicht zu den eigentlichen medizinischen Behandlungen gehÃ¶rt, die Art. 19 Abs. 1 UVG anvisiert. Sodann schlug Dr. F.___ anlÃ¤sslich der kreisÃ¤rztlichen Untersuchung vom Dezember 2005 als therapeutische Massnahme der Wahl ein aktives Muskelaufbautraining vor, dem der BeschwerdefÃ¼hrer jedoch ablehnend gegenÃ¼berstand (vgl. Urk. 8/32 S. 4). Da die IV-Stelle zudem am 16. November 2005 mitgeteilt hatte, es wÃ¼rden keine beruflichen Eingliederungsmassnahmen durchgefÃ¼hrt, ist die Einstellung der Taggelder und der Heilbehandlungskosten per Ende Januar 2006 nicht zu beanstanden. Daran Ã¤ndert auch nichts, dass der BeschwerdefÃ¼hrer die empfohlenen physiotherapeutischen Muskeltrainingsmassnahmen spÃ¤ter doch noch durchfÃ¼hrte (vgl. die Verordnung der Klinik G.___ vom 6. April 2006, Urk. 8/65/2) und dass er im Januar 2007 in der Klinik K.___ nochmals eine stationÃ¤re Rehabilitation durchlief. Denn die Ãrzte der Klinik hielten im Austrittsbericht vom 16. Februar 2007 fest, der BeschwerdefÃ¼hrer habe auf die physiotherapeutischen Massnahmen nicht gut angesprochen und die angestrebte KrÃ¤ftigung und Stabilisierung habe nicht erreicht werden kÃ¶nnen (Urk. 20/42 S. 3). Deshalb vermag auch der Umstand, dass der rheumatologische Teilgutachter des M.___ erneut aktive Trainingsmassnahmen (nebst Analgetika und Infiltrationen) empfahl (Urk. 20/55 S. 17 f.), den Zeitpunkt der RentenprÃ¼fung nicht hinauszuschieben.</w:t>
      </w:r>
    </w:p>
    <w:p>
      <w:r>
        <w:t>2.6Â Â Â Â  Damit stellt sich zunÃ¤chst die Frage nach der RentenhÃ¶he.</w:t>
      </w:r>
    </w:p>
    <w:p>
      <w:r>
        <w:t>Â Â Â Â Â Â Â Â  Umstritten ist hier vorab die HÃ¶he des Valideneinkommens. Die Beschwerdegegnerin legt dessen Festsetzung auf Fr. 66'150.-- im Jahr (Fr. 4'725.-- x 14; vgl. das Protokoll Ã¼ber die Besprechung mit dem BeschwerdefÃ¼hrer vom 2. Februar 2006, Urk. 8/48 S. 2) die Angaben der ehemaligen Arbeitgeberin vom 11. Oktober 2005 zugrunde, wonach der BeschwerdefÃ¼hrer im Jahr 2006 einen monatlichen Bruttolohn von Fr. 4'725.--, einen 13. Monatslohn von Fr. 4'725.-- und eine LeistungsprÃ¤mie in der ungefÃ¤hren HÃ¶he eines weiteren Monatslohnes erhalten habe (Urk. 8/24). Den Einwendungen des BeschwerdefÃ¼hrers, er habe in den Jahren 2002 bis 2004 stets ein deutlich hÃ¶heres Jahreseinkommen erzielt (Urk. 8/61 S. 4 f., Urk. 1 S. 6 ff., Urk. 23 S. 3), hÃ¤lt sie eine telefonische Auskunft der Arbeitgeberin vom 22. Dezember 2005 entgegen (Urk. 2 S. 6, Urk. 7 S. 5 f., Urk. 26 S. 1), wonach die im Jahr 2004 geleistete Ãberzeit auf einen einmaligen grossen Auftrag zurÃ¼ckzufÃ¼hren gewesen sei, wonach aber gegenwÃ¤rtig keine Ãberzeiten mehr realisiert und ausbezahlt wÃ¼rden (Urk. 8/39).</w:t>
      </w:r>
    </w:p>
    <w:p>
      <w:r>
        <w:t>Â Â Â Â Â Â Â Â  Der BeschwerdefÃ¼hrer lÃ¤sst zutreffend darauf hinweisen (Urk. 8/61 S. 4 f., Urk. 1 S. 6, Urk. 23 S. 3), dass im beigebrachten Auszug aus dem individuellen Konto vom 26. Oktober 2005 (Beilage 7 zu Urk. 8/61) nicht nur isoliert fÃ¼r das Jahr 2004 ein hÃ¶heres Jahreseinkommen eingetragen ist, nÃ¤mlich ein solches von Fr. 77'090.--, sondern dass sein Jahreseinkommen bereits ab dem Jahr 2002 deutlich mehr als Fr. 66'150.-- betragen hatte, nÃ¤mlich im Jahr 2002 Fr. 74'554.-- und im Jahr 2003 Fr. 73'986.--. Unter diesen UmstÃ¤nden genÃ¼gt die nur in einer Aktennotiz festgehaltene telefonische Auskunft vom 22. Dezember 2005 nicht als Grundlage fÃ¼r die Festsetzung des Valideneinkommens auf Fr. 66'150.--. Es ist darauf hinzuweisen, dass eine derartige formlos eingeholte und in einer Aktennotiz festgehaltene mÃ¼ndliche Auskunft grundsÃ¤tzlich nur insoweit als zulÃ¤ssiges und taugliches Beweismittel in Betracht fÃ¤llt, als damit blosse Nebenpunkte festzustellen sind, wÃ¤hrenddem wesentliche Punkte des rechtserheblichen Sachverhaltes mittels schriftlicher Anfrage und Auskunft zu klÃ¤ren sind (vgl. BGE 117Â  V 284 f. E. 4c). Es rechtfertigt sich daher, die Sache in Bezug auf die HÃ¶he des Valideneinkommens an die Beschwerdegegnerin zurÃ¼ckzuweisen, damit sie die ehemalige Arbeitgeberin des BeschwerdefÃ¼hrers schriftlich befrage.</w:t>
      </w:r>
    </w:p>
    <w:p>
      <w:r>
        <w:t>Â Â Â Â Â Â Â Â  Beim ausgewiesenen AbklÃ¤rungsbedarf hinsichtlich des Valideneinkommens ist davon abzusehen, das Invalideneinkommen an dieser Stelle bereits verbindlich festzulegen. Dem BeschwerdefÃ¼hrer bleiben damit in dieser Hinsicht in einem allfÃ¤lligen spÃ¤teren Verfahren alle Rechte gewahrt. Hinzuweisen ist nur darauf, dass es sich nach den vorstehenden ErwÃ¤gungen bei den TÃ¤tigkeiten, die der BeschwerdefÃ¼hrer unter BerÃ¼cksichtigung seiner unfallbedingten BeeintrÃ¤chtigungen noch zu verrichten vermag, um eher leichtere Arbeiten handelt, als sie die Beschwerdegegnerin der Bemessung des Invalideneinkommens zugrunde gelegt hat (vgl. Urk. 2 S. 7). Die Beschwerdegegnerin wird daher noch zu prÃ¼fen haben, ob und wieweit sich dieser Umstand zusÃ¤tzlich einkommensvermindernd auswirkt.</w:t>
      </w:r>
    </w:p>
    <w:p>
      <w:r>
        <w:t>2.7Â Â Â Â  Schliesslich ist die HÃ¶he der IntegritÃ¤tsentschÃ¤digung zu Ã¼berprÃ¼fen.</w:t>
      </w:r>
    </w:p>
    <w:p>
      <w:r>
        <w:t>Â Â Â Â Â Â Â Â  Die Beschwerdegegnerin stellte bei der Festsetzung des IntegritÃ¤tsschadens auf 10 % auf die Beurteilung von Dr. F.___ vom 15. Dezember 2005 (Urk. 8/33) ab. Dieser ging von der Tabelle 7 der SUVA Richtwerte aus ("IntegritÃ¤tsschaden bei WirbelsÃ¤ulenaffektionen"), wo fÃ¼r Wirbelfrakturen (LWS/BWS/HWS) je nach Ausmass der BeweglichkeitseinschrÃ¤nkung (ab 10Â°) und je nach SchmerzintensitÃ¤t Werte von 0-30 %, maximal von bis zu 50 %, eingetragen sind. Dr. F.___ ermittelte in den Bereichen der Wirbel T8 und T 9 EinschrÃ¤nkungen um 8Â° beziehungsweise um 11Â° und ging von einer SchmerzintensitÃ¤t der Stufe + bis ++ aus, was nach der Tabelle, wie er dies ebenfalls festhielt, zu einem IntegritÃ¤tsschaden im Bereich zwischen 5 und 20 % fÃ¼hrt (Urk. 8/33; vgl. auch Urk. 8/32 S. 5). Der von Dr. F.___ eingesetzte Wert von 10 % entspricht unter Annahme einer BeweglichkeitseinschrÃ¤nkung von 10-20Â° der unteren Grenze des Rahmens (10-20%) fÃ¼r eine SchmerzintensitÃ¤t der Stufe ++ ("geringe Dauerschmerzen, bei Belastung verstÃ¤rkt, auch in Ruhe"). Angesichts dessen, dass die SchmerzintensitÃ¤t durch die ausser Acht zu lassende psychische Komponente einer SchmerzverarbeitungsstÃ¶rung beeinflusst wird, ist diese Beurteilung nicht zu beanstanden. Es kann hier zudem auf die rheumatologische EinschÃ¤tzung im Gutachten des M.___ verwiesen werden, wonach die hochgradige BewegungseinschrÃ¤nkung Folge einer aktiven Gegeninnervation sei und nicht durch eine im engeren Sinne vertebragene Pathologie erklÃ¤rt werden kÃ¶nne (Urk. 20/55 S. 16).</w:t>
      </w:r>
    </w:p>
    <w:p>
      <w:r>
        <w:t>Â Â Â Â Â Â Â Â  Aus den BeeintrÃ¤chtigungen in der rechten Schulter leitete Dr. F.___ keinen IntegritÃ¤tsschaden ab, da er sie als zu geringfÃ¼gig erachtete (Urk. 8/33). Immerhin beschrieb das M.___ spÃ¤ter die aktive Elevation nach vorne und die Abduktion als auf etwa 90Â° eingeschrÃ¤nkt (Urk. 8/55 S. 16). Eine solche EinschrÃ¤nkung wird in der Tabelle 1 der SUVA-Richtwerte ("IntegritÃ¤tsschaden bei FunktionsstÃ¶rungen an den oberen ExtremitÃ¤ten") mit 15 % bemessen (Schulter, "bis zur Horizontalen beweglich"). Wie oben dargelegt, sind jedoch auch unfallfremde Faktoren massgeblich an der Schulterproblematik beteiligt. GestÃ¼tzt auf Art. 36 Abs. 2 UVG ist deshalb eine KÃ¼rzung angezeigt. Angesichts dessen, dass sich die gesamte Schulterproblematik gemÃ¤ss dem umfassenden Gutachten des M.___ als schwerwiegender darstellt, als dies Dr. F.___ noch angenommen hatte, rechtfertigt es sich jedoch, dass die Beschwerdegegnerin den BeschwerdefÃ¼hrer dafÃ¼r im Umfang von 5 % entschÃ¤digt.</w:t>
      </w:r>
    </w:p>
    <w:p>
      <w:r>
        <w:t>Â Â Â Â Â Â Â Â  Damit ist der IntegritÃ¤tsschaden, fÃ¼r den die Beschwerdegegnerin den BeschwerdefÃ¼hrer zu entschÃ¤digen hat, von 10 % auf 15 % zu erhÃ¶hen.</w:t>
      </w:r>
    </w:p>
    <w:p>
      <w:r>
        <w:t>2.8Â Â Â Â  Zusammengefasst ist der angefochtene Einspracheentscheid vom 24. April 2007 in teilweiser Gutheissung der Beschwerde dahingehend zu Ã¤ndern, dass dem BeschwerdefÃ¼hrer eine IntegritÃ¤tsentschÃ¤digung auf der Basis eines IntegritÃ¤tsschadens von 15 % zusteht. Im Weiteren ist die Sache an die Beschwerdegegnerin zurÃ¼ckzuweisen ist, damit sie nach erfolgter AbklÃ¤rung im Sinne der ErwÃ¤gungen die HÃ¶he der Rente neu festlege. Insoweit ist der angefochtene Einspracheentscheid aufzuheben. Im Ãbrigen ist die Beschwerde abzuweisen.</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Ist das Quantitative einer Leistung streitig, rechtfertigt eine "Ãberklagung" eine Reduktion der ParteientschÃ¤digung nur, wenn das ziffernmÃ¤ssig bestimmte Rechtsbegehren den Prozessaufwand beeinflusst hat (BGE 117 V 407 Erw. 2c). Vorliegendenfalls hat der Umstand, dass der BeschwerdefÃ¼hrer primÃ¤r weitere AbklÃ¤rungen beantragen liess und sich zur HÃ¶he der zur Diskussion stehenden Leistungen kurz gehalten hat, den Prozessaufwand nicht zusÃ¤tzlich beeinflusst. Ihm ist daher eine nicht reduzierte ProzessentschÃ¤digung zuzusprechen. Diese ist in Anwendung dieser Kriterien auf von Fr. 3'100.-- (inklusive Barauslagen und Mehrwertsteuer) festzusetzen.</w:t>
      </w:r>
    </w:p>
    <w:p>
      <w:r>
        <w:t>Das Gericht erkennt:</w:t>
      </w:r>
    </w:p>
    <w:p>
      <w:r>
        <w:t>1.Â Â Â Â Â Â Â Â  In teilweiser Gutheissung der Beschwerde wird der angefochtene Einspracheentscheid vom 24. April 2007 dahingehend geÃ¤ndert, dass dem BeschwerdefÃ¼hrer eine IntegritÃ¤tsentschÃ¤digung auf der Basis eines IntegritÃ¤tsschadens von 15 % zusteht. Im Weiteren wird die Sache an die Beschwerdegegnerin zurÃ¼ckgewiesen, damit sie nach erfolgter AbklÃ¤rung im Sinne der ErwÃ¤gungen die HÃ¶he der Rente neu festlege. Insoweit wird der angefochtene Einspracheentscheid aufgehoben. Im Ãbrigen wird die Beschwerde abgewiesen.</w:t>
      </w:r>
    </w:p>
    <w:p>
      <w:r>
        <w:t>2.Â Â Â Â Â Â Â Â  Das Verfahren ist kostenlos.</w:t>
      </w:r>
    </w:p>
    <w:p>
      <w:r>
        <w:t>3.Â Â Â Â Â Â Â Â  Die Beschwerdegegnerin wird verpflichtet, dem BeschwerdefÃ¼hrer eine ProzessentschÃ¤digung von Fr. 3'100.-- (inklusive Barauslagen und Mehrwertsteuer) zu bezahlen.</w:t>
      </w:r>
    </w:p>
    <w:p>
      <w:r>
        <w:t>4.Â Â Â Â Â Â Â Â  Zustellung gegen Empfangsschein an:</w:t>
      </w:r>
    </w:p>
    <w:p>
      <w:r>
        <w:t>- RechtsanwÃ¤ltin Yolanda Schweri</w:t>
      </w:r>
    </w:p>
    <w:p>
      <w:r>
        <w:t>- Rechtsanwalt Dr. Beat Frischkopf</w:t>
      </w:r>
    </w:p>
    <w:p>
      <w:r>
        <w:t>- Bundesamt fÃ¼r Gesundheit</w:t>
      </w:r>
    </w:p>
    <w:p>
      <w:r>
        <w:t>- Krankenkasse R.___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