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UV.2007.00231 vom 27. Februar 2009</w:t>
      </w:r>
    </w:p>
    <w:p>
      <w:r>
        <w:t>ZH Sozialversicherungsgericht, 2009-02-27, DE</w:t>
      </w:r>
    </w:p>
    <w:p>
      <w:r>
        <w:rPr>
          <w:b/>
        </w:rPr>
        <w:t xml:space="preserve">Quelle: </w:t>
      </w:r>
      <w:r>
        <w:t>https://mcp.opencaselaw.ch/entscheid/zh_sozialversicherungsgericht_UV.2007.00231</w:t>
      </w:r>
    </w:p>
    <w:p>
      <w:r>
        <w:t>FR: ZH_SOZIALVERSICHERUNGSGERICHT UV.2007.00231 du 27 février 2009</w:t>
      </w:r>
    </w:p>
    <w:p>
      <w:r>
        <w:t>IT: ZH_SOZIALVERSICHERUNGSGERICHT UV.2007.00231 del 27 febbraio 2009</w:t>
      </w:r>
    </w:p>
    <w:p>
      <w:pPr>
        <w:pStyle w:val="Heading2"/>
      </w:pPr>
      <w:r>
        <w:t>Erwägungen</w:t>
      </w:r>
    </w:p>
    <w:p>
      <w:r>
        <w:rPr>
          <w:b/>
        </w:rPr>
        <w:t>E. 8</w:t>
      </w:r>
    </w:p>
    <w:p>
      <w:r>
        <w:t>8.1Â Â Â Â  Bei diesem Verfahrensausgang hat der BeschwerdefÃ¼hrer keinen Anspruch auf eine ProzessentschÃ¤digung. Auch ist die SUVA nicht verpflichtet, ihm die Kosten der von ihm beim Institut J.___ in Auftrag gegebenen Beurteilung vom 14. Dezember 2007 (Urk. 13/1) und des damit zusammenhÃ¤ngenden Anwaltsaufwandes (Urk. 13/3) zu ersetzen. Denn weder ist ersichtlich, inwiefern diese Stellungnahme der Wahrung seiner Interessen diente, noch dass sie fÃ¼r die schlÃ¼ssige Feststellung des medizinischen Sachverhalts unabdingbar war, wie dies fÃ¼r die EntschÃ¤digung eines Parteigutachtens praxisgemÃ¤ss vorausgesetzt wird (vgl. Urteil des frÃ¼heren EidgenÃ¶ssischen Versicherungsgerichts vom 7. Juni 2006 i.S. S., U 414/05, Erw. 6 mit Hinweisen, u.a. auf RKUV 1994 Nr. U 182 S. 47 f. Erw. 3).</w:t>
      </w:r>
    </w:p>
    <w:p>
      <w:r>
        <w:t>Â Â Â Â Â Â Â Â  Auch wenn die Beurteilung von einem Neurologen unterzeichnet ist, so beschlÃ¤gt sie nÃ¤mlich ausschliesslich - von vornherein nicht in seine ZustÃ¤ndigkeit fallende - rechtliche Aspekte, indem einzelne medizinische und andere Unfallakten, insbesondere VerfÃ¼gung und Einspracheentscheid, im Hinblick auf allfÃ¤llige WidersprÃ¼che oder LÃ¼cken sowie auf die Vereinbarkeit der darin enthaltenen Feststellungen mit der Praxis des Bundesgerichts zur natÃ¼rlichen UnfallkausalitÃ¤t organisch nicht hinreichend nachweisbarer Beschwerden nach einer HWS-Beschleunigungsverletzung kritisch gewÃ¼rdigt werden. Eigene medizinische AbklÃ¤rungen waren im Institut J.___ nicht durchgefÃ¼hrt worden. Dementsprechend finden sich im Bericht auch keinerlei Feststellungen zum medizinischen Sachverhalt oder neue Erkenntnisse, die bei der Entscheidfindung hÃ¤tten berÃ¼cksichtigt werden mÃ¼ssen.</w:t>
      </w:r>
    </w:p>
    <w:p>
      <w:r>
        <w:t>8.2Â Â Â Â  Bei der Festsetzung der EntschÃ¤digung, welche die Gerichtskasse dem zum unentgeltlichem Rechtsvertreter bestellten Anwalt des BeschwerdefÃ¼hrers zu bezahlen hat, kÃ¶nnen die Kosten des Berichts des Instituts J.___ sowie die anwaltlichen BemÃ¼hungen im Zusammenhang mit dem entsprechenden Auftrag ebenfalls nicht berÃ¼cksichtigt werden. Denn dieser Aufwand erweist sich angesichts der Tatsache, dass der Bericht in keiner Weise zur KlÃ¤rung des Sachverhalts beitrÃ¤gt, als unnÃ¶tig im Sinne von Â§ 8 Abs. 1 in Verbindung mit Â§ 9 der Verordnung Ã¼ber die GebÃ¼hren, Kosten und EntschÃ¤digungen vor dem Sozialversicherungsgericht.</w:t>
      </w:r>
    </w:p>
    <w:p>
      <w:r>
        <w:t>Â Â Â Â Â Â Â Â  Unter BerÃ¼cksichtigung der in der Honorarnote vom 20. Februar 2009 (Urk. 20/2) ausgewiesenen Ã¼brigen anwaltlichen BemÃ¼hungen von 9 Stunden 10 Minuten sowie Barauslagen von Fr. 107.30 zuzÃ¼glich 7,6 % Mehrwertsteuer ist die EntschÃ¤digung an Rechtsanwalt Maron bei einem gerichtsÃ¼blichen Stundenansatz von Fr. 200.-- auf Fr. 2'073.75 festzusetzen.</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JÃ¼rg Maron, ZÃ¼rich, wird mit Fr. 2'073.75 (inkl. Barauslagen und MWSt) aus der Gerichtskasse entschÃ¤digt. Der BeschwerdefÃ¼hrer wird auf Â§ 92 ZPO hingewiesen.</w:t>
      </w:r>
    </w:p>
    <w:p>
      <w:r>
        <w:t>4.Â Â Â Â Â Â Â Â  Zustellung gegen Empfangsschein an:</w:t>
      </w:r>
    </w:p>
    <w:p>
      <w:r>
        <w:t>- Rechtsanwalt JÃ¼rg Maron</w:t>
      </w:r>
    </w:p>
    <w:p>
      <w:r>
        <w:t>- Rechtsanwalt Dr. Beat Frischkopf</w:t>
      </w:r>
    </w:p>
    <w:p>
      <w:r>
        <w:t>- Bundesamt fÃ¼r Gesundheit</w:t>
      </w:r>
    </w:p>
    <w:p>
      <w:r>
        <w:t>sowie an:</w:t>
      </w:r>
    </w:p>
    <w:p>
      <w:r>
        <w:t>- Gerichtskasse (im Dispositiv nach Eintritt der Rechtskraft dieses Entscheids)</w:t>
      </w:r>
    </w:p>
    <w:p>
      <w:r>
        <w:t>5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