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UV.2007.00215 vom 21. Januar 2009</w:t>
      </w:r>
    </w:p>
    <w:p>
      <w:r>
        <w:t>ZH Sozialversicherungsgericht, 2009-01-21, DE</w:t>
      </w:r>
    </w:p>
    <w:p>
      <w:r>
        <w:rPr>
          <w:b/>
        </w:rPr>
        <w:t xml:space="preserve">Quelle: </w:t>
      </w:r>
      <w:r>
        <w:t>https://mcp.opencaselaw.ch/entscheid/zh_sozialversicherungsgericht_UV.2007.00215</w:t>
      </w:r>
    </w:p>
    <w:p>
      <w:r>
        <w:t>FR: ZH_SOZIALVERSICHERUNGSGERICHT UV.2007.00215 du 21 janvier 2009</w:t>
      </w:r>
    </w:p>
    <w:p>
      <w:r>
        <w:t>IT: ZH_SOZIALVERSICHERUNGSGERICHT UV.2007.00215 del 21 gennaio 2009</w:t>
      </w:r>
    </w:p>
    <w:p>
      <w:pPr>
        <w:pStyle w:val="Heading2"/>
      </w:pPr>
      <w:r>
        <w:t>Erwägungen</w:t>
      </w:r>
    </w:p>
    <w:p>
      <w:r>
        <w:rPr>
          <w:b/>
        </w:rPr>
        <w:t>E. 1</w:t>
      </w:r>
    </w:p>
    <w:p>
      <w:r>
        <w:t>1.1Â Â Â Â  Am 6. Januar 2003 Ã¼bertrat der 1960 geborene X.___, der als Hilfsbauspengler tÃ¤tig war, beim Materialtransport auf einer Baustelle den linken Fuss (Urk. 9/1). Die erstbehandelnde Ãrztin, Dr. med. B.___, FMH Physikalische Medizin, diagnostizierte ein Distorsionstrauma des oberen Sprunggelenks (OSG) links (Urk. 8/3). Die Schweizerische Unfallversicherungsanstalt (SUVA), bei welcher der Versicherte infolge seines ArbeitsverhÃ¤ltnisses mit der C.___ AG, Bauspenglerei/Dachdeckerei/Blitzschutz/Flachbedachungen, versichert war, erbrachte die gesetzlichen Leistungen (Heilbehandlung und Taggelder, Urk. 9/6). Am 6. Juni 2003 nahm Dr. med. D.___, Spezialarzt FMH fÃ¼r RÃ¶ntgendiagnostik, Klinik E.___, ein MR des OSG links vor (Urk. 9/20). Per Ende Juni 2003 verlor der Versicherte seine Arbeitsstelle (Urk. 9/8 und Urk. 9/19). Er blieb zu 100 % arbeitsunfÃ¤hig und wurde durch Dr. med. F.___, Oberarzt Fusschirurgie der G.___ (Arztberichte vom 1. Juli 2003 [Urk. 9/9], vom 28. August 2003 [Urk. 9/16], vom 20. Oktober 2003 [Urk. 9/23], vom 23. Oktober 2003 [Urk. 9/24], und vom 18. August 2004 [Urk. 9/40]) und durch Dr. B.___ weiterbetreut (Berichte vom 25. Juli 2003 [Urk. 9/13], vom 8. MÃ¤rz 2004 [Urk. 9/31], vom 29. April 2004 [Urk. 9/33] und vom 17. Juni 2004 [Urk. 9/34]). Am 31. Juli 2003 (Urk. 9/15), am 16. Oktober 2003 (Urk. 9/21) und am 2. September 2004 (Urk. 9/41) fanden kreisÃ¤rztliche Untersuchungen bei Dr. med. H.___ statt. Die SUVA klÃ¤rte zudem bei der letzten Arbeitgeberin die erwerbliche Situation des Versicherten ab (Urk. 9/45-47 und Urk. 9/88). Am 21. Oktober 2004 wurde der Versicherte durch Dr. med. M.___, Oberarzt, Stellvertreter Fusschirurgie der G.___, operiert (Dwyer-Osteotomie links, antero-laterale Kapselbandnaht in BrostrÃ¶mtechnik des Ligamentum (Lig.) fibulo-talare-anterius und des Lig. fibulo-calcaneare sowie Arthrotomie des OSG lateral, anter-laterales DÃ©bridement [Urk. 9/49]). Er blieb bis zum 23. Oktober 2004 hospitalisiert (Urk. 9/50). Trotz problemlosem Verlauf (Berichte von Dr. M.___ vom 8. November 2004 [Urk. 9/51], vom 29. November 2004 [Urk. 9/52], vom 11. Januar 2005 [Urk. 9/53] und vom 14. MÃ¤rz 2005 [Urk. 9/58]) blieb der Versicherte zu 100 % arbeitsunfÃ¤hig. Am 11. Mai 2005 nahm Dr. M.___ eine neuerliche Operation vor (lateralisierende Calcaneus-Osteotomie mit Entnahme eines valgisierenden Keiles links [Urk. 9/64]). Die stationÃ¤re Behandlung dauerte bis zum 13. Mai 2005 (Urk. 9/66). Die Schraube am Calcaneus wurde am 13. Juli 2005 durch Dr. M.___ ambulant entfernt (Urk. 9/69). Es folgten Nachuntersuchungen bei Dr. M.___ und Physiotherapien (Berichte vom 29. Juli 2005 [Urk. 9/70], vom 29. August 2005 [Urk. 9/71] und vom 20. Oktober 2005 [Urk. 9/74]). Nach RÃ¼cksprache mit den behandelnden Ãrzten der G.___ und nach AbklÃ¤rungen bei der Sozialversicherungsanstalt des Kantons ZÃ¼rich, IV-Stelle, bezÃ¼glich beruflicher Massnahmen (Urk. 9/76-87 und Urk. 9/98-91) nahm Kreisarzt Dr. H.___ am 14. MÃ¤rz 2006 die Abschlussuntersuchung vor (Urk. 9/97). Nach Eingang der von ihm veranlassten RÃ¶ntgenaufnahmen im Spital I.___ am 27. MÃ¤rz 2006 (OSG links [ap/seitlich], Fuss links [ap/schrÃ¤g], Urk. 9/100) ergÃ¤nzte er seinen Untersuchungsbericht mit Nachtrag vom 4. April 2006 (Urk. 9/101).</w:t>
      </w:r>
    </w:p>
    <w:p>
      <w:r>
        <w:t>1.2Â Â Â Â  Mit Schreiben vom 1. MÃ¤rz 2006 teilte die Sozialversicherungsanstalt, IV-Stelle, der SUVA mit, dass sich der Versicherte am 24. Februar 2005 zum Bezug von Leistungen der Invalidenversicherung angemeldet habe. GemÃ¤ss ihren Angaben lÃ¤gen unfallfremde Faktoren mit erheblicher Auswirkung auf die ArbeitfÃ¤higkeit des Versicherten vor, sodass eine Koordination der InvaliditÃ¤tsbemessung nicht angezeigt sei (Urk. 9/93). Mit VerfÃ¼gung vom 22. Februar 2006 (Urk. 9/92) verneinte die IV-Stelle den Anspruch des Versicherten auf berufliche Massnahmen, nachdem er sich zur Zeit nicht in der Lage fÃ¼hle, solche Massnahmen anzugehen (Urk. 9/92). Mit VerfÃ¼gung vom 5. April 2006 lehnte die IV-Stelle auch den Rentenanspruch des Versicherten mangels rentenerheblicher InvaliditÃ¤t (InvaliditÃ¤tsgrad von 32 %) ab (Urk. 9/104).</w:t>
      </w:r>
    </w:p>
    <w:p>
      <w:r>
        <w:rPr>
          <w:b/>
        </w:rPr>
        <w:t>E. 1.3</w:t>
      </w:r>
    </w:p>
    <w:p>
      <w:r>
        <w:t>Â Â Â  Mit Schreiben vom 22. November 2006 stellte die SUVA dem Versicherten den Fallabschluss und die PrÃ¼fung der Rentenfrage per 31. Dezember 2006 in Aussicht (Urk. 9/105). Am 8. Januar 2007 erstellte Dr. B.___ einen weiteren Ã¤rztlichen Bericht (Urk. 9/108). Mit VerfÃ¼gung vom 31. Januar 2007 sprach die SUVA dem Versicherten mit Wirkung ab 1. Januar 2007 eine Invalidenrente aufgrund einer ErwerbsunfÃ¤higkeit von 22 % sowie eine IntegritÃ¤tsentschÃ¤digung aufgrund einer IntegritÃ¤tseinbusse von 15 % zu (Urk. 9/113). Dagegen liess der Versicherte durch Rechtsanwalt Dr. Baur am 6. Februar 2007 Einsprache erheben (Urk. 9/115), welche er am 15. MÃ¤rz 2007 ergÃ¤nzte (Urk. 9/118). Mit Einspracheentscheid vom 30. MÃ¤rz 2007 wies die SUVA die Einsprache ab (Urk. 2).</w:t>
      </w:r>
    </w:p>
    <w:p>
      <w:r>
        <w:t>2.Â Â Â Â Â Â  Gegen den Einspracheentscheid liess X.___ am 30. April 2007 durch Rechtsanwalt Dr. JÃ¼rg Baur Beschwerde erheben mit den AntrÃ¤gen, es sei ihm mit Wirkung ab dem 1. Januar 2007 eine Rente aufgrund eines ErwerbsunfÃ¤higkeitsgrades von 43 % auszurichten und es sei ihm eine IntegritÃ¤tsentschÃ¤digung von 17,5 % zuzusprechen (Urk. 1 S. 2). Mit der Beschwerde liess der BeschwerdefÃ¼hrer unter anderem eine Ãbersicht Ã¼ber die BasislÃ¶hne gemÃ¤ss Landesmantelvertrag (LMV) fÃ¼r das Bauhauptgewerbe im Kanton ZÃ¼rich fÃ¼r das Jahr 2006 (Urk. 3/10) und den Arztbericht von Dr. med. J.___, Facharzt fÃ¼r Neurologie, vom 22. MÃ¤rz 2007 (Urk. 3/13) einreichen. Mit Beschwerdeantwort vom 4. Juni 2007 ersuchte die Beschwerdegegnerin um Abweisung der Beschwerde (Urk. 8). Im Rahmen eines zweiten Schriftenwechsels (VerfÃ¼gung vom 6. Juni 2007 [Urk. 10]) hielten die Parteien an ihren AntrÃ¤gen fest (Replik vom 13. Juni 2007 [Urk. 12] und Duplik vom 2. Juli 2007 [Urk. 15]). Mit VerfÃ¼gung vom 3. Juli 2007 schloss das Gericht den Schriftenwechsel (Urk. 16). Am 10. MÃ¤rz 2008 liess der BeschwerdefÃ¼hrer dem Gericht die wegen ErÃ¶ffnungsmangels erfolgte WiedererwÃ¤gungsverfÃ¼gung der IV-Stelle vom 26. Februar 2008 zugehen, mit welcher der Rentenanspruch gestÃ¼tzt auf einen InvaliditÃ¤tsgrad von 25 % erneut verneint wurde (Urk. 17/1-2).</w:t>
      </w:r>
    </w:p>
    <w:p>
      <w:r>
        <w:t>3.Â Â Â Â Â Â  Zu erwÃ¤hnen bleibt, dass gegen die IV-VerfÃ¼gung vom 26. Februar 2008 Â Â Â Â Â Â Â Â  ebenfalls Beschwerde eingereicht wurde, welche mit Urteil heutigen Datums in Â Â Â Â Â Â Â Â  dem Sinne gutgeheissen wird, als die Sache zur weiteren Â Â Â Â Â Â Â Â  rheumatologisch/orthopÃ¤dischen AbklÃ¤rung hinsichtlich der ArbeitsfÃ¤higkeit in Â Â Â Â Â Â Â Â  leidensangepasster TÃ¤tigkeit seit dem Unfall zurÃ¼ckgewiesen wird (Prozess Â Â Â Â Â Â Â Â  Nr. IV.2008.00319). Weil die Parteien, insbesondere auch der nÃ¤mliche Vertreter Â Â Â Â Â Â Â Â  des BeschwerdefÃ¼hrers, Einblick in die Invalidenversicherungsakten hatten, Â Â Â Â Â Â Â Â  rechtfertigt es sich, soweit notwendig, die Akten des entsprechenden Â Â Â Â Â Â Â Â  Gerichtsverfahrens (Prozess. Nr. IV.2008.00319) heranzuziehen (vgl. Â Â Â Â Â Â Â Â  nachfolgend Â  Erw. 4.1.2).</w:t>
      </w:r>
    </w:p>
    <w:p>
      <w:r>
        <w:t>4.Â Â Â Â Â Â  Auf die Vorbringen der Parteien und die eingereichten Akten wird, soweit erforderlich, im Rahmen der nachfolgenden ErwÃ¤gungen eingegangen.</w:t>
      </w:r>
    </w:p>
    <w:p>
      <w:r>
        <w:t>Das Gericht zieht in ErwÃ¤gung:</w:t>
      </w:r>
    </w:p>
    <w:p>
      <w:r>
        <w:t>1.Â Â Â Â Â Â  Die Beschwerdegegnerin hat die relevanten Bestimmungen hinsichtlich InvaliditÃ¤t (Art. 8 des Bundesgesetzes Ã¼ber den Allgemeinen Teil des Sozialversicherungsrechts [ATSG]), die ErwerbsunfÃ¤higkeit (Art. 7 ATSG), die ArbeitsunfÃ¤higkeit (Art. 6 ATSG), die Voraussetzungen fÃ¼r die Zusprache einer Invalidenrente (Art. 18 Abs. 1 des Bundesgesetzes Ã¼ber die Unfallversicherung [UVG]), die InvaliditÃ¤tsbemessung (Art. 16 ATSG), des Anspruches auf eine IntegritÃ¤tsentschÃ¤digung (Art. 24 Abs. 1 UVG) und deren Bemessung (Art. 25 UVG i.V.m. Art. 36 der Verordnung Ã¼ber die Unfallversicherung [UVV], Anhang 3 zur UVV und dem Feinraster, basierend auf Erhebungen der SUVA) sowie die Rechtsprechung zum ausgeglichenen Arbeitsmarkt bei der Verwertung der ErwerbstÃ¤tigkeit (BGE 110 V 276 Erw. 4b) und zum Grundsatz der Schadenminderungspflicht (BGE 117 V 400) zutreffend dargelegt, darauf kann verwiesen werden (Urk. 2 S. 2 f.).</w:t>
      </w:r>
    </w:p>
    <w:p>
      <w:r>
        <w:rPr>
          <w:b/>
        </w:rPr>
        <w:t>E. 2</w:t>
      </w:r>
    </w:p>
    <w:p>
      <w:r>
        <w:t>2.1Â Â Â Â  Streitig und zu prÃ¼fen sind die Bemessung des InvaliditÃ¤tsgrades und damit zusammenhÃ¤ngend die RentenhÃ¶he sowie die HÃ¶he der IntegritÃ¤tsentschÃ¤digung. Unbestritten geblieben ist demgegenÃ¼ber, dass der BeschwerdefÃ¼hrer in seiner angestammten TÃ¤tigkeit nicht mehr einsatzfÃ¤hig ist, ihm indessen eine 100%ige ArbeitsfÃ¤higkeit in einer behinderungsangepassten TÃ¤tigkeit zumutbar ist und grundsÃ¤tzlich auf die von der Beschwerdegegnerin hinzugezogenen dokumentierten Arbeitsstellen (DAP) abgestellt werden kann.</w:t>
      </w:r>
    </w:p>
    <w:p>
      <w:r>
        <w:t>2.2Â Â Â Â  Zur BegrÃ¼ndung des Einspracheentscheides fÃ¼hrt die Beschwerdegegnerin insbesondere aus, die Zumutbarkeit der ErwerbsfÃ¤higkeit gemÃ¤ss den Beurteilungen des Kreisarztes fÃ¼r eine vorwiegend sitzende TÃ¤tigkeit sei korrekt vorgenommen worden. Aus den DAP-BlÃ¤ttern gehe hervor, dass der BeschwerdefÃ¼hrer mit einer entsprechenden Arbeit ein Einkommen von Fr. 58'801.-- erzielen kÃ¶nnte. Angesichts dessen, dass bei der Auswahl der ArbeitsplÃ¤tze bereits auf die gesundheitlichen EinschrÃ¤nkungen RÃ¼cksicht genommen worden sei, kÃ¶nne kein zusÃ¤tzlicher Leidensabzug vorgenommen werden. Hinsichtlich des Valideneinkommens sei von den Daten der ehemaligen Arbeitgeberin ausgegangen worden, welche keine mutmassliche LohnerhÃ¶hung ausweise. Darauf sei abzustellen. Der Kreisarzt habe bei der Bemessung der IntegritÃ¤tsentschÃ¤digung von 15 % zu Recht die Tabelle betreffend untere Sprunggelenks(USG)-Arthrose mÃ¤ssigen bis knapp schweren Grades angewandt (Urk. 2 S. 4 ff.). DemgegenÃ¼ber geht der BeschwerdefÃ¼hrer gestÃ¼tzt auf den Landesmantelvertrag 2006 fÃ¼r das Bauhauptgewerbe im Kanton ZÃ¼rich von einem Valideneinkommen von Fr. 81'201.-- und einem Invalidenlohn von Fr. 46'465.-- bzw. einem InvaliditÃ¤tsgrad von rund 43 % aus. Hinsichtlich der Bemessung der IntegritÃ¤tsentschÃ¤digung sei auf den Bericht von Dr. J.___ abzustellen und der RÃ¶ntgenbefund des Spitals I.___ beizuziehen und von einer IntegritÃ¤tsentschÃ¤digung von 17,5 %, als Mittelwert zwischen 5 % und 30 %, auszugehen (Urk. 1 S. 3 ff.). In der Beschwerdeantwort weist die Beschwerdegegnerin darauf hin, dass der BeschwerdefÃ¼hrer, wÃ¤re er mit seinem Lohn nicht einverstanden gewesen, ein arbeitsgerichtliches Verfahren hÃ¤tte einleiten mÃ¼ssen. Er unterstÃ¼nde zudem wohl eher dem Branchenbereich der Schweizerischen Metall-Union als der Baubranche. Die DAP-LÃ¶hne wiesen ein Minimum und ein Maximum aus, innerhalb derer auf die konkreten UmstÃ¤nde und bei der Auswahl auf das Anforderungsprofil des BeschwerdefÃ¼hrers RÃ¼cksicht genommen werde bzw. worden sei. Die IntegritÃ¤tsentschÃ¤digung fÃ¼r die Amputation eines Fusses betrage sodann nur 30 % und nicht 35 % (Urk. 8 S. 3 ff.).</w:t>
      </w:r>
    </w:p>
    <w:p>
      <w:r>
        <w:t>2.3Â Â Â Â  In der Replik weist der BeschwerdefÃ¼hrer auf die AbklÃ¤rungspflicht der Beschwerdegegnerin hinsichtlich der Erhebung des Valideneinkommens hin. Der Briefkopf der ehemaligen Arbeitgeberin weise klar auf die ZugehÃ¶rigkeit zum LMV Bauhauptgewerbe Kanton ZÃ¼rich hin. Bei der ErhÃ¶hung des Koordinationsabzuges nÃ¤hmen die Arbeitgeber in der Regel keine LohnkÃ¼rzungen vor. Der BeschwerdefÃ¼hrer sei bald 47 Jahre alt und habe immer auf dem Bau gearbeitet, sodass er als Branchenfremder weniger wettbewerbsfÃ¤hig wÃ¤re, weshalb ein Abzug vom DAP-Lohn anzurechnen sei. Die Zeichnung gemÃ¤ss der SUVA-Tabelle 4.3 Ziff. 10 (IntegritÃ¤tsentschÃ¤digung fÃ¼r den Verlust des ganzen Fusses von 30 %) umfasse das Sprunggelenk nicht. Komme dieses hinzu, betrage die EntschÃ¤digung 35 %, die HÃ¤lfte davon ergebe 17,5 %. Duplicando fÃ¼hrt die Beschwerdegegnerin aus, ein zusÃ¤tzlicher Leidensabzug bei der Anwendung von DAP-LÃ¶hnen wÃ¼rde zu Ungleichheiten der versicherten Personen fÃ¼hren (Urk. 15 S. 2).</w:t>
      </w:r>
    </w:p>
    <w:p>
      <w:r>
        <w:rPr>
          <w:b/>
        </w:rPr>
        <w:t>E. 3</w:t>
      </w:r>
    </w:p>
    <w:p>
      <w:r>
        <w:t>3.1Â Â Â Â</w:t>
      </w:r>
    </w:p>
    <w:p>
      <w:r>
        <w:t>3.1.1Â Â  Der Kreisarzt Dr. H.___ fand anlÃ¤sslich der Untersuchung vom 15. Dezember 2005 einen teilkontrakten verdickten RÃ¼ckfuss in immer noch plantigrader Stellung und ein in der Beweglichkeit nur wenig eingeschrÃ¤nktes reizloses oberes Sprunggelenk vor. Sudeck-verdÃ¤chtige trophische StÃ¶rungen konnten nicht festgestellt werden. Er vermutete, dass die (noch bestehenden) Beschwerden wahrscheinlich auch verursacht wÃ¼rden durch die arthrotischen VerÃ¤nderungen im oberen und unteren Sprunggelenk, welche in der Zwischenzeit mÃ¶glicherweise etwas zugenommen hÃ¤tten. Er erachtete den BeschwerdefÃ¼hrer im angestammten Beruf als Spengler nicht mehr einsetzbar. Er kÃ¶nne wohl noch ganztags beschÃ¤ftigt werden, aber nur fÃ¼r eine praktisch ausschliesslich sitzende TÃ¤tigkeit resp. eine sitzende BeschÃ¤ftigung, bei welcher er nicht mehr als hin und wieder einige Schritte herumgehen mÃ¼sse (Urk. 9/76 S. 2). Der Kreisarzt liess nach seiner Abschlussuntersuchung vom 14. MÃ¤rz 2006 (Urk. 9/97) das OSG links und den linken Fuss des BeschwerdefÃ¼hrers im Spital I.___ rÃ¶ntgen. Der RÃ¶ntgenbefund vom 27. MÃ¤rz 2006 ergab einen massiv abgeflachten tuber-calcanearen Gelenkswinkel, indessen keinen Beweis fÃ¼r eine Pseudoarthrose nach Osteotomie am Calcaneus und keine wesentlichen degenerativen VerÃ¤nderungen im Fusswurzelbereich und im USG (Urk. 9/100).</w:t>
      </w:r>
    </w:p>
    <w:p>
      <w:r>
        <w:t>3.1.2Â Â  In seinem Nachtrag zum Bericht vom 14. MÃ¤rz 2006 hielt der Kreisarzt am 4. Juni 2006 fest, die neu angefertigten RÃ¶ntgenbilder zeigten bei konsolidierter Calcaneusosteotomie keine relevante Umgebungsarthrose im Bereich des RÃ¼ckfusses und der Fusswurzel. Mit den klinischen und radiologischen Befunden lasse sich die IntensitÃ¤t der geschilderten Schmerzen nicht hinreichend erklÃ¤ren. Es verbleibe ein schmerzhafter RÃ¼ckfuss nach OSG-Distorsion bei vorbestehendem Calcaneus varus, Zustand nach Dwyer-Osteotomie sowie anterolateraler Kapselbandnaht und Arthrotomie des OSG mit anterolateralem DÃ©bridement sowie erneuter Calcaneusosteotomie wegen ungenÃ¼gender RÃ¼ckfusskorrektur. Vielleicht spiele auch noch eine gewisse neuropathische Komponente am Beschwerdebild mit. Der BeschwerdefÃ¼hrer kÃ¶nne fÃ¼r eine vorwiegend sitzende TÃ¤tigkeit, bei der er nicht mehr als hin und wieder einige Schritte herumgehen mÃ¼sse, noch ganztags beschÃ¤ftigt werden. FÃ¼r das sporadische Heben und Tagen von Gewichten wÃ¤re eine obere Gewichtslimite von 20 Kilogramm zu beachten, und der BeschwerdefÃ¼hrer kÃ¶nne keine TÃ¤tigkeiten in ungÃ¼nstiger KÃ¶rperstellung d.h. in der Hocke verrichten. Wenn allen diesen EinschrÃ¤nkungen Rechnung getragen werden kÃ¶nnte, wÃ¤re ein zeitlich und leistungsmÃ¤ssig voller Arbeitseinsatz zumutbar (Urk. 9/101).</w:t>
      </w:r>
    </w:p>
    <w:p>
      <w:r>
        <w:t>3.2Â Â Â Â Â Â Â Â  Hinsichtlich der medizinischen Situation und der ArbeitsfÃ¤higkeit des BeschwerdefÃ¼hrers steht unbestritten fest, dass er infolge des Unfallereignisses vom 6. Januar 2003 eine OSG-Distorsion erlitten hat und anschliessend nicht beschwerdefrei blieb, sodass ihm die angestammte TÃ¤tigkeit als angelernter Bauspengler, welche das Arbeiten auf Flach- und SteildÃ¤chern, auf Leitern, GerÃ¼sten und DachschrÃ¤gen, in der Hocke und oft kniend erfordert (Urk. 9/18), nicht mehr zumutbar ist. Einigkeit besteht zwischen den Parteien sodann darÃ¼ber, dass dem BeschwerdefÃ¼hrer eine 100%ige ErwerbstÃ¤tigkeit in einer behinderungsangepassten TÃ¤tigkeit mÃ¶glich ist, welche der Kreisarzt im Nachtrag vom 4. Juni 2006 beschrieb (Erw. 3.1.2).</w:t>
      </w:r>
    </w:p>
    <w:p>
      <w:r>
        <w:rPr>
          <w:b/>
        </w:rPr>
        <w:t>E. 4</w:t>
      </w:r>
    </w:p>
    <w:p>
      <w:r>
        <w:t>Â Â Â Â Â  Im Einspracheentscheid veranschlagte die Beschwerdegegnerin das Valideneinkommen auf Fr. 74'550.-- (Fr. 5'734.60 x 13) gestÃ¼tzt auf den Bericht der Arbeitgeberin vom 25. Januar 2006 und das Invalideneinkommen gemÃ¤ss DAP auf Fr. 58'081.--, was zu einer Erwerbseinbusse von Fr. 16'469.-- bzw. einem InvaliditÃ¤tsgrad von 22,09 % fÃ¼hrte. DemgegenÃ¼ber geht der BeschwerdefÃ¼hrer (Urk. 1) von einem Valideneinkommen von Fr. 77'556.-- fÃ¼r das Jahr 2003 (ohne Kinderzulagen) zuzÃ¼glich einer LohnerhÃ¶hung gemÃ¤ss GAV von 4,7 % aus, was Fr. 81'201.-- ergibt. Diesem stellt er zwar einen gemÃ¤ss DAP-BlÃ¤ttern errechnetn, indessen um den Leidensabzug von 20 % herabgesetzten Invalidenlohn von Fr. 46'465.-- gegenÃ¼ber, was eine Erwerbseinbusse von Fr. 34'736.-- bzw. einen InvaliditÃ¤tsgrad von rund 43 % ergibt.</w:t>
      </w:r>
    </w:p>
    <w:p>
      <w:r>
        <w:t>4.1Â Â Â Â</w:t>
      </w:r>
    </w:p>
    <w:p>
      <w:r>
        <w:t>4.1.1Â Â  Der BeschwerdefÃ¼hrer war als Hilfsspengler bei der C.___ AG seit dem 1. November 2000 tÃ¤tig (Urk. 9/1). GemÃ¤ss deren Angaben vom Oktober 2004 (Urk. 9/47) unter Beilage des Lohnbuchauszuges fÃ¼r die Zeit vom 6. Januar 2002 bis zum 5. Januar 2003 verdiente er im Januar 2002Â  (Arbeitsaufnahme am 6. Januar 2002) Fr. 4'781.85 brutto, von Februar bis April 2002 je Fr. 5'701.45 monatlich, dann bis Ende Dezember 2002 monatlich Fr. 5'699.10 brutto. Hinzu kamen gelegentlich die Auszahlungen von Ãberstunden und die Kinder- und Familienzulagen von Fr. 600.-- bis April 2002 und alsdann von Fr. 705.--. Im Unfallzeitpunkt betrug das Einkommen gemÃ¤ss Unfallschein (Urk. 9/1) Fr. 5'715.50 brutto monatlich, zuzÃ¼glich der Familien- und Ausbildungszulage von Fr. 705.--, insgesamt rund Fr. 85'613.-- jÃ¤hrlich (Urk. 9/47). Mutmasslich hÃ¤tte der Lohn 2004 wie 2003 auf Fr. 5'715.-- x 13, gelautet, zuzÃ¼glich der Zulagen. Dem Beiblatt der Arbeitgeberin ist zu entnehmen, dass 2003 eine "Lohnanpassung wegen BVG" und 2002 eine "Anpassung wegen KinderzulagenÃ¤nderung" stattgefunden hat (Urk. 9/47). Auf nochmalige Anfrage gab die ehemalige Arbeitgeberin des BeschwerdefÃ¼hrers am 25. Januar 2006 zum mutmasslichen Verdienst in den Jahren 2004-2006 an, dieser hÃ¤tte gleichbleibend auf Fr. 5'734.60 monatlich bzw. Fr. 74'549.80 pro Jahr inkl. 13. Monatslohn gelautet (Urk. 9/88).</w:t>
      </w:r>
    </w:p>
    <w:p>
      <w:r>
        <w:t>4.1.2Â Â  FÃ¼r die Ermittlung des Valideneinkommens ist zunÃ¤chst massgebend, was der Versicherte im Zeitpunkt des Rentenbeginns (hier im Jahre 2007) nach dem Beweisgrad der Ã¼berwiegenden Wahrscheinlichkeit als Gesunder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Die Beschwerdegegnerin klÃ¤rte zu Recht die LohnverhÃ¤ltnisse bei der letzten Arbeitgeberin ab (vgl. Urteil des Bundesgerichts vom 10. MÃ¤rz 2008, 8C_119/2007, Erw. 6.2 und 6.3), was einen mutmasslichen Betrag von Fr. 5'734.60 monatlich bzw. Fr. 74'549.80 pro Jahr fÃ¼r die Jahre 2004 bis 2006 inkl. 13. Monatslohn ergab.</w:t>
      </w:r>
    </w:p>
    <w:p>
      <w:r>
        <w:t>Â Â Â Â Â Â Â Â  Zu Recht erkannte die Beschwerdegegnerin, dass der LMV vorliegend nicht anwendbar ist (Urk. 8), weil Betriebe und Betriebsteile der Bauspenglerei nicht dem betrieblichen Geltungsbereich des LMV 2006 unterstehen (vgl. Art. 2 und Anhang 7, www.baumeister.ch), woran auch eine allfÃ¤llige andere Kennzeichnung auf dem Briefkopf der Arbeitgeberin nichts Ã¤ndert. Indessen bleibt zu prÃ¼fen, ob aufgrund eines anderen, allgemeinverbindlich erklÃ¤rten und anwendbaren GAV zwingend eine LohnerhÃ¶hung vorzunehmen gewesen wÃ¤re, nachdem es bei der Unfallversicherung um prozentgenaue Renten geht. Laut Vereinbarung vom 21. Dezember 1999 zwischen den Sozialpartnern dieser Branche bestand fÃ¼r das schweizerische Heizungs-, Klima-, LÃ¼ftungs-, Spenglerei- und SanitÃ¤rinstallationsgewerbe bis Mitte 2003 ein GAV, welcher sich laut Art. 19 Abs. 4 - ohne KÃ¼ndigung einer der Tarifparteien - jeweils um ein Jahr verlÃ¤ngerte. Gewisse Teile dieses GAV wurden vom Bundesrat fÃ¼r die fragliche Zeit allgemein verbindlich erklÃ¤rt (AVE), so am 16. Mai 2000, am 26. Februar 2001 und am 12. Februar 2002. Am 1. Januar 2004 trat der GAV der Schweizerischen GebÃ¤udetechnikbranche in Kraft, welcher laut Art. 19. Abs. 2 auf vier Jahre abgeschlossen wurde und bis zum 31. Dezember 2007 galt. In Art. 19 Abs. 3 war eine KÃ¼ndigungsfrist erstmals mit Wirkung auf den 31. Dezember 2007 vorgesehen. Ohne KÃ¼ndigung lÃ¤uft der GAV bis 31. Dezember 2009 weiter (Art. 19 Abs. 4). Aus Art. 2 Abs. 2 der AVE vom 5. August 2004 geht hervor, dass die AllgemeinverbindlicherklÃ¤rung des GAV der Schweizerischen GebÃ¤udetechnikbranche fÃ¼r alle Arbeitgeber und Arbeitnehmer in Betrieben galten, die Installations- und Servicearbeiten in den Bereichen Heizung, KÃ¤lte, Klima, LÃ¼ftung, Rohrleitungsbau/Werkleitungen, SanitÃ¤r und Spenglerei ausfÃ¼hren. Laut AVE vom 1. MÃ¤rz 2005, welche vom 1. April 2005 bis zum 30. Juni 2008 galt, wurde eine Lohnanpassung allgemein verbindlich erklÃ¤rt. Mit AVE vom 21. Mai 2007, gÃ¼ltig vom 1. Juli 2007 bis zum 30. Juni 2008, wurde ebenfalls eine Lohnanpassung vorgesehen, wobei darauf hingewiesen wurde, dass Arbeitgeber, die seit dem 1. Januar 2007 ihren Arbeitnehmern eine allgemeine LohnerhÃ¶hung gewÃ¤hrt hÃ¤tten, diese an die LohnerhÃ¶hnung des Anhangs 10 des GAV anrechnen kÃ¶nnten. Am 7. April 2008 wurde die Geltungsdauer der BundesratsbeschlÃ¼sse vom 5. August 2004, vom 1. MÃ¤rz 2005 und vom 21. Mai 2007 verlÃ¤ngert. Der Beschluss trat amÂ  1. Mai 2008 in Kraft und gilt bis zum 30. Juni 2010. GemÃ¤ss Anhang 10 zum GAV GebÃ¤udetechnik vom 1. November 2006 wurde der Lohn per 1. Januar 2007 generell um Fr. 100.-- pro Monat angepasst, was fÃ¼r alle dem GAV unterstellten Arbeitnehmenden bis zu einem Monatslohn von Fr. 5'200.-- galt. Damit war die Teuerung gemÃ¤ss Landesindex bis zu einem Index von 105.8 Punkten (August 2006) ausgeglichen (www.arbeitsrechtler.ch/gav). Per 1. Januar 2008 erfolgte eine LohnerhÃ¶hung um 2 % der Lohnsumme der unterstellten Mitarbeiter, wobei jeder Mitarbeiter mindestens Fr. 50.-- erhielt und der verbleibende Rest der 2 % individuell zu verteilen war. Damit verknÃ¼pft war wiederum der Teuerungsausgleich bis zu einem Index von 106.3 Punkten (August 2007, www.arbeitsrechtler.ch/gav).</w:t>
      </w:r>
    </w:p>
    <w:p>
      <w:r>
        <w:t>Â Â Â Â Â Â Â Â  Aus diesen Unterlagen erhellt, dass der BeschwerdefÃ¼hrer von der LohnerhÃ¶hung per 1. Januar 2007 im GebÃ¤udetechnikbereich - dieser Zeitpunkt wurde vorliegend im Ãbrigen zu Recht und unbestrittenermassen als Rentenbeginn anerkannt (Art. 19 Abs. 1 UVG) - nicht profitiert hÃ¤tte, nachdem er bereits Ã¼ber der anspruchsberechtigten Grenze von Fr. 5'200.-- monatlich lag. Die LohnerhÃ¶hung per 1. Januar 2008 hat vorliegend ausser Acht zu bleiben. Ebenfalls nicht zu berÃ¼cksichtigen sind allfÃ¤llige Einkommensbestandteile aus der Leistung von Ãberstunden, nachdem nicht ausgewiesen ist, dass solche regelmÃ¤ssig angefallen sind, zumal der Auszug aus dem individuellen Konto (IK-Auszug aus Prozess Nr. IV.2008.00319, Urk. 9/10) im Jahre 2002 einen tieferen Lohn ausweist als noch 2001, was ebenfalls nicht auf das Leisten von regelmÃ¤ssigen Ãberstunden hindeutet. Im Ãbrigen sind Lohnbestandteile aus Ãberstunden in diesem Umfang beim Invalideneinkommen nicht ausgeschlossen. Da im Weiteren in den Unfallakten keine Hinweise auf eine TÃ¤tigkeit bei der K.___ AG bestehen, im Ãbrigen eine entsprechende TÃ¤tigkeit als ZeitungsaustrÃ¤ger erst nach dem Unfall ausgeÃ¼bt wird (vgl. Urk. 9/10 aus Prozess Nr. IV.2008.00319), ist ein zusÃ¤tzliches Einkommen aus einer solchen TÃ¤tigkeit nicht zu berÃ¼cksichtigen. BezÃ¼glich des Valideneinkommens bleibt es per 1. Januar 2007 somit bei rund Fr. 74'550.-- entsprechend dem Bericht der Arbeitgeberin vom 25. Januar 2006, welcher in keiner Art und Weise Anlass zu Zweifeln an seiner Richtigkeit gibt.</w:t>
      </w:r>
    </w:p>
    <w:p>
      <w:r>
        <w:t>4.2Â Â Â Â  In Bezug auf das Invalideneinkommen anerkannte der BeschwerdefÃ¼hrer grundsÃ¤tzlich die DAP und die daraus resultierenden LÃ¶hne. Hinsichtlich seiner RÃ¼ge, von den DAP-LÃ¶hnen sei ein Leidensabzug von 20 % vorzunehmen, ist darauf hinzuweisen, dass der SUVA nicht vorgeschrieben werden kann, ob sie DAP-LÃ¶hne oder die Lohnstrukturerhebung (LSE) des Bundesamtes fÃ¼r Statistik zur Anwendung bringt. Indessen entspricht es der Rechtsprechung, dass bei der Anwendung von DAP-Profilen kein Abzug von den entsprechenden LÃ¶hnen vorzunehmen ist (Urteil des Bundesgerichts in Sachen K. vom 6. Mai 2008, 8C_319/2007, Erw. 8.1 mit Hinweisen). Vorliegend erfÃ¼llen die DAP-Profile (Urk. 9/109) die Anforderungen an ihre Anwendbarkeit (vgl. BGE 129 V 480 Erw. 4.2.2), sodass darauf abgestellt werden kann. Im Weiteren stehen sie unbestrittenermassen auch im Einklang mit dem Zumutbarkeitsprofil des BeschwerdefÃ¼hrers laut den Angaben des Kreisarztes. Der Durchschnitt aller fÃ¼nf Durchschnitts-DAP und damit der Invalidenlohn betrÃ¤gt somit Fr. 58'081.-- (Fr. 290'407.--: 5 DAP).</w:t>
      </w:r>
    </w:p>
    <w:p>
      <w:r>
        <w:t>4.3Â Â Â Â  Aus der GegenÃ¼berstellung des Validenlohnes von Fr. 74'550.-- und des Invalidenlohnes von Fr. 58'081.-- resultiert eine Erwerbseinbusse von Fr. 16'469.-- bzw. ein InvaliditÃ¤tsgrad von rund 22 %.</w:t>
      </w:r>
    </w:p>
    <w:p>
      <w:r>
        <w:rPr>
          <w:b/>
        </w:rPr>
        <w:t>E. 5</w:t>
      </w:r>
    </w:p>
    <w:p>
      <w:r>
        <w:t>5.1Â Â Â Â  In Bezug auf die Bemessung der IntegritÃ¤tsentschÃ¤digung stellte die Beschwerdegegnerin vollumfÃ¤nglich auf die Beurteilung des Kreisarztes Dr. H.___ ab (Urk. 2). Dieser hielt am 4. Juni 2006 (Urk. 9/103) fest, dass die IntegritÃ¤tsentschÃ¤digung in Analogie zu einer USG-Arthrose mÃ¤ssigen bis knapp schweren Grades auf 15 % geschÃ¤tzt werde. Mit dieser SchÃ¤tzung seien auch die Relationen zu den gesetzlichen Referenzwerten gewahrt, indem der IntegritÃ¤tsschaden mit 50 % des der IntegritÃ¤tsentschÃ¤digung bei einer Amputation des ganzen Fusses (von 30 %) sicher nicht zu tief taxiert sei, somit betrage die IntegritÃ¤tsentschÃ¤digung im vorliegenden Fall 15 %. DemgegenÃ¼ber will der BeschwerdefÃ¼hrer (Urk. 1 und Urk. 12) bei der Bemessung der IntegritÃ¤tsentschÃ¤digung auf den Bericht von Dr. J.___ abstellen, der eine Neuropathie bzw. eine bleibende GefÃ¼hlsstÃ¶rung der lateralen HÃ¤lfte des linken Fusses aufzeige. Aus dem RÃ¶ntgenbefund des Spitals I.___ gehe alsdann hervor, dass es keine Beweise fÃ¼r degenerative VerÃ¤nderungen im Fusswurzelbereich gÃ¤be. In Anwendung der SUVA-Tabelle 2.2 sei vom Mittelwert von 5 % bis 30 %, somit von 17,5 % auszugehen (Urk. 1 S. 3 ff.).</w:t>
      </w:r>
    </w:p>
    <w:p>
      <w:r>
        <w:rPr>
          <w:b/>
        </w:rPr>
        <w:t>E. 5.2</w:t>
      </w:r>
    </w:p>
    <w:p>
      <w:r>
        <w:t>5.2.1Â Â  GemÃ¤ss Tabelle 5 der SUVA-Tabellen zur Bemessung der IntegritÃ¤tsentschÃ¤digungen (IntegritÃ¤tsentschÃ¤digung bei Arthrosen, Revision 2000) betrÃ¤gt die IntegritÃ¤tsentschÃ¤digung bei Arthrosen fÃ¼r eine mÃ¤ssige USG- und OSG-Arthrose 5 % bis 15 %, bei schwerer USG- und OSG-Arthrose 15 % bis 30 %. Anhang 3 zu Art. 36 Abs. 2 UVV sieht beim Verlust des ganzen Fusses einen Anspruch auf eine IntegritÃ¤tsentschÃ¤digung von 30 % vor.</w:t>
      </w:r>
    </w:p>
    <w:p>
      <w:r>
        <w:t>5.2.2Â Â  Aus dem MR des OSG vom 6. Juni 2003 (Bericht vom 10. Juni 2003 [Urk. 9/20]) und dem RÃ¶ntgen des rechten OSG [ap] und Fuss [seitlich/stehend] vom 1. Juli 2003 (Urk. 9/9) geht hervor, dass bereits zu diesem Zeitpunkt bestehende degenerative VerÃ¤nderungen beschrieben wurden. Der RÃ¶ntgenbefund von Dr. L.___, Spital I.___, vom 27. MÃ¤rz 2006 (Urk. 9/100) ergab einen massiv abgeflachten tuber-calcanearen Gelenkswinkel, indessen keinen Beweis fÃ¼r eine Pseudoarthrose nach Osteotomie am Calcaneus und keine wesentlichen degenerativen VerÃ¤nderungen im Fusswurzelbereich und im USG (Urk. 9/100). Aus dem Bericht von Dr. J.___ vom 22. MÃ¤rz 2007 aufgrund der Untersuchung vom 20. MÃ¤rz 2007 (Urk. 3/13) geht sodann hervor, dass eine GefÃ¼hlsstÃ¶rung der lateralen HÃ¤lfte des linken Fusses bestehe, wahrscheinlich posttraumatischer Genese bei Status nach Fussfraktur vor vier Jahren mit Status nach zweimaliger operativer Behandlung. Dieser sensible Ausfall dÃ¼rfte sich kaum mehr zurÃ¼ckbilden und mÃ¼sse als definitiver Schaden angesehen werden und sei versicherungsrechtlich als IntegritÃ¤tsschaden abzugelten. Das genaue Ausmass der NervenlÃ¤sion mÃ¼sste aber noch ermittelt werden.</w:t>
      </w:r>
    </w:p>
    <w:p>
      <w:r>
        <w:t>5.2.3Â Â  Aus diesen medizinschen Unterlagen erhellt zum einen, dass bereits vor bzw. zumindest im Zeitpunkt des Unfalls im Januar 2003 degenerative VerÃ¤nderungen bestanden haben. In Bezug auf die GefÃ¼hlsstÃ¶rung ist zwar ausgewiesen, dass Dr. J.___ eine solche beschrieb, welche jedoch auf der alleinigen Darstellung des BeschwerdefÃ¼hrers selbst basierte. Der Arzt selbst stellte zwar eine HypÃ¤sthesie der lateralen FlusshÃ¤lfte links fest, indessen waren ansonsten keine weiteren AusfÃ¤lle eruierbar, insbesondere bestand eine seitengleiche Motorik der Beine, der Muskeleigenreflex war mittellebhaft und seitengleich auslÃ¶sbar und es waren keine Pyramidenzeichen ersichtlich (Urk. 3/13), sodass die vom Kreisarzt erhobene IntegritÃ¤tseinbusse von 15 %, welche im untersten Bereich einer schweren USG- und OSG-Arthrose angesiedelt ist, angemessen erscheint. Damit wÃ¤re eine allfÃ¤lliger irreversibler SensibilitÃ¤tsausfall ohne funktionlle BeeintrÃ¤chtigung ohne weiteres mitgedeckt. Der Hinweis auf die IntegritÃ¤tsentschÃ¤digung fÃ¼r den Verlust eines ganzen Fusses bis Ã¼ber den KnÃ¶chel hinaus, welche mit 35 % veranschlagt wird, wovon sich der BeschwerdefÃ¼hrer die HÃ¤lfte anrechnen lassen will, geht demgegenÃ¼ber weit Ã¼ber die gesundheitliche EinschrÃ¤nkung des BeschwerdefÃ¼hrers hinaus.</w:t>
      </w:r>
    </w:p>
    <w:p>
      <w:r>
        <w:t>6.Â Â Â Â Â Â Â Â  Zusammenfassend bleibt es somit bei dem von der Beschwerdegegnerin ermittelten InvaliditÃ¤tsgrad von 22 % und einer IntegritÃ¤tsentschÃ¤digung von 15 %. Die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Rechtsanwalt Dr. Beat Frischkopf unter Beilage je einer Kopie von Urk. 17/1 und Urk. 17/2</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