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UV.2007.00204 vom 25. März 2009</w:t>
      </w:r>
    </w:p>
    <w:p>
      <w:r>
        <w:t>ZH Sozialversicherungsgericht, 2009-03-25, DE</w:t>
      </w:r>
    </w:p>
    <w:p>
      <w:r>
        <w:rPr>
          <w:b/>
        </w:rPr>
        <w:t xml:space="preserve">Quelle: </w:t>
      </w:r>
      <w:r>
        <w:t>https://mcp.opencaselaw.ch/entscheid/zh_sozialversicherungsgericht_UV.2007.00204</w:t>
      </w:r>
    </w:p>
    <w:p>
      <w:r>
        <w:t>FR: ZH_SOZIALVERSICHERUNGSGERICHT UV.2007.00204 du 25 mars 2009</w:t>
      </w:r>
    </w:p>
    <w:p>
      <w:r>
        <w:t>IT: ZH_SOZIALVERSICHERUNGSGERICHT UV.2007.00204 del 25 marzo 2009</w:t>
      </w:r>
    </w:p>
    <w:p>
      <w:pPr>
        <w:pStyle w:val="Heading2"/>
      </w:pPr>
      <w:r>
        <w:t>Erwägungen</w:t>
      </w:r>
    </w:p>
    <w:p>
      <w:r>
        <w:rPr>
          <w:b/>
        </w:rPr>
        <w:t>E. 1</w:t>
      </w:r>
    </w:p>
    <w:p>
      <w:r>
        <w:t>1.1Â Â Â Â  Am 1. Januar 2003 sind das Bundesgesetz Ã¼ber den Allgemeinen Teil des Sozialversicherungsrechts (ATSG) vom 6. Oktober 2000 und die dazugehÃ¶rige Verordnung (ATSV) vom 11. September 2002 in Kraft getreten. Weil der Einspracheentscheid der Beschwerdegegnerin zwar nach dem 31. Dezember 2002 erlassen worden ist, darin aber auch Sachverhalte beurteilt werden, die vor dem 1. Januar 2003 eingetreten sind, ist entsprechend dem von der Praxis entwickelten intertemporalrechtlichen Grundsatz, wonach in zeitlicher Hinsicht diejenigen RechtssÃ¤tze massgebend sind, die bei Verwirklichung des zu Rechtsfolgen fÃ¼hrenden Sachverhalts in Geltung standen (BGE 130 V 446 f. Erw. 1.2.1 mit Hinweisen), der Beurteilung der streitigen VerhÃ¤ltnisse bis zum 31. Dezember 2002 altes und ab 1. Januar 2003 neues Recht (ATSG samt Nebenerlassen) zugrunde zu legen (BGE 130 V 445 ff.). Diesen Ã¼bergangsrechtlichen Ãberlegungen kommt insofern nur beschrÃ¤nkte Tragweite zu, als mit dem In-Kraft-Treten des ATSG an den von der Rechtsprechung entwickelten Begriffen der ArbeitsunfÃ¤higkeit, ErwerbsunfÃ¤higkeit, InvaliditÃ¤t und Bemessung der InvaliditÃ¤t nichts Grundlegendes geÃ¤ndert hat (BGE 130 V 345 ff. Erw. 3.1 bis 3.4).</w:t>
      </w:r>
    </w:p>
    <w:p>
      <w:r>
        <w:t>1.2Â Â Â Â  Nach Art. 10 Abs. 1 des Bundesgesetzes Ã¼ber die Unfallversicherung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1.3Â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rPr>
          <w:b/>
        </w:rPr>
        <w:t>E. 1.4</w:t>
      </w:r>
    </w:p>
    <w:p>
      <w:r>
        <w:t>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Streitig und zu prÃ¼fen ist die HÃ¶he des Rentenanspruchs. Nicht mehr streitig ist hingegen die Zusprechung einer IntegritÃ¤tsentschÃ¤digung fÃ¼r eine IntegritÃ¤tseinbusse von 5 %. Soweit der BeschwerdefÃ¼hrer den Antrag auf GewÃ¤hrung von beruflichen Eingliederungsmassnahmen stellen lÃ¤sst, kann darauf schon deshalb nicht eingetreten werden, da das UVG keine solchen Leistungen vorsieht.</w:t>
      </w:r>
    </w:p>
    <w:p>
      <w:r>
        <w:t>2.2Â Â Â Â  Unbestritten ist, dass die von verschiedenen Ãrzten festgestellten Unfallrestfolgen die ArbeitsfÃ¤higkeit des BeschwerdefÃ¼hrers beeintrÃ¤chtigen und in einem natÃ¼rlichen und adÃ¤quaten Kausalzusammenhang zum versicherten Ereignis vom 3. Oktober 2001 stehen. Uneinig sind sich die Parteien jedoch insbesondere in der Frage nach der zumutbaren ArbeitsfÃ¤higkeit. WÃ¤hrend sich die Beschwerdegegnerin auf das Gutachten des F.___ vom 21. Juni 2006 stÃ¼tzt und von einer 80%igen ArbeitsfÃ¤higkeit des BeschwerdefÃ¼hrers in der bisherigen TÃ¤tigkeit als Leiter des technischen Dienstes des B.___ ausgeht, stellt sich der BeschwerdefÃ¼hrer auf den Standpunkt, seine RestarbeitsfÃ¤higkeit sei nicht genÃ¼gend abgeklÃ¤rt worden (Urk. 1 S. 4).</w:t>
      </w:r>
    </w:p>
    <w:p>
      <w:r>
        <w:rPr>
          <w:b/>
        </w:rPr>
        <w:t>E. 3</w:t>
      </w:r>
    </w:p>
    <w:p>
      <w:r>
        <w:t>3.1Â Â Â Â  Die Dres. med. G.___ und med. H.___ vom Spital E.___ erhoben am 18. Dezember 2003 die "endgÃ¼ltige Diagnose" einer posttraumatischen Pseudoarthrose und eines chronischen Schmerzsyndroms der 1. Rippe ventral rechts sowie eines Status nach thorakoskopischer Durchtrennung des Nervus subcostalis der 2. Rippe ventral. BezÃ¼glich der letztgenannten Operation berichteten sie von einem komplikationslosen intra- und postoperativen Verlauf. Zur Behandlung seiner Schmerzen im rechten Akromioklavikularbereich und im rechten Arm sei der BeschwerdefÃ¼hrer an die Traumatologie des Spitals E.___ Ã¼berwiesen worden. Zur ArbeitsfÃ¤higkeit hielten die berichtenden Ãrzte fest, dass der BeschwerdefÃ¼hrer schmerzbedingt seinen rechten Arm nicht fÃ¼r handwerkliche TÃ¤tigkeiten verwenden kÃ¶nne. BÃ¼roarbeit sei ihm mÃ¶glich (Urk. 14/M16).</w:t>
      </w:r>
    </w:p>
    <w:p>
      <w:r>
        <w:t>3.2Â Â Â Â  Im Rahmen der Verlaufskontrolle vom 16. Februar 2004 im Spital E.___ wurde dem BeschwerdefÃ¼hrer ab 17. Februar 2004 eine 50%ige ArbeitsfÃ¤higkeit in einer leichten kÃ¶rperlichen TÃ¤tigkeit attestiert (Urk. 14/M19). Im Bericht vom 25. Mai 2004 empfahlen die Ãrzte des Spitals E.___ den Versuch einer Steigerung der ArbeitsfÃ¤higkeit (Urk. 14/M23/1). Prof. Dr. med. I.___, vom Spital E.___ hielt in seinem Bericht vom 19. Mai 2005 fest, die SchmerzintensitÃ¤t in Ruhe sei niedrig, bei Bewegung steige diese auf 5-6 (VAS 0-10). Der Schmerzcharakter werde dabei als stechend beschrieben. Prof. Dr. I.___ empfahl eine Behandlung mit NSAR, eventuell mit schwachen Opioiden sowie eine lokale Behandlung mit Physiotherapie. ZusÃ¤tzlich vertrat er die Ansicht, es sollte eine psychologische Betreuung in die Wege geleitet werden (Urk. 14/M39).</w:t>
      </w:r>
    </w:p>
    <w:p>
      <w:r>
        <w:t>3.3Â Â Â Â  Im Rahmen der Untersuchung durch Dr. med. J.___, Spezialarzt FMH fÃ¼r Chirurgie, am 21. April 2005 klagte der BeschwerdefÃ¼hrer Ã¼ber Dauerschmerzen am Tag sowie nachts mit Erwachen wegen Schmerzen in Seitenlage. Kopfschmerzen und Schwindel verneinte er, gab aber Schmerzen bei schnellen Bewegungen im SchultergÃ¼rtel und am Hals an (Urk. 14/M40 S. 2 unten f.). Zur Frage der ArbeitsfÃ¤higkeit des BeschwerdefÃ¼hrers in einer angepassten TÃ¤tigkeit, hielt Dr. J.___ fest, dass die Akten diesbezÃ¼glich keine eindeutigen SchlÃ¼sse zuliessen (Urk. 14/M40 S. 1 unten). Die Prognose bei diesem schwierigen Beschwerdebild sei mit grosser ZurÃ¼ckhaltung zu beurteilen. Die linke Seite mit dem identischen knÃ¶chernen Schaden gemÃ¤ss CT habe offenbar Ã¼ber die ganze Zeitdauer von 3 Â½ Jahren bis zur aktuellen Beurteilung zu keiner Beanstandung Anlass gegeben. Daraus ergebe sich die bei einem allfÃ¤lligen Gutachten zu untersuchende Frage, ob wirklich die vermeintliche Fraktur der 1. Rippe rechts fÃ¼r die Beschwerden Ã¼ber den ganzen Beobachtungszeitraum verantwortlich gewesen sei, ob allenfalls eine PlexusschÃ¤digung rechts zufolge stumpfem Trauma eher dafÃ¼r in Frage komme oder ob nicht doch ein zwar immer verneinter Vorzustand allenfalls eine richtungsweisende Verschlechterung erfahren habe. Sehr ungewÃ¶hnlich am gesamten Verlauf sei der Aspekt, dass die auf die SchÃ¤digung des Ereignisses vom 3. Oktober 2001 bezogene ArbeitsunfÃ¤higkeit erst am 19. Juli 2002 eingetreten sei und bezÃ¼glich Behandlung in diesem Intervall von 10 Monaten keine Angaben und medizinischen Erkenntnisse vorlÃ¤gen (Urk. 14/M40).</w:t>
      </w:r>
    </w:p>
    <w:p>
      <w:r>
        <w:t>3.4Â Â Â Â  Dr. med. K.___, beratender Arzt der Winterthur, fÃ¼hrte am 12. Oktober 2005 aus, gemÃ¤ss Akten handle es sich beim BeschwerdefÃ¼hrer um einen aufgeweckten und intelligenten, gesunden jungen Mann, der sicher fÃ¼r Kontrollaufgaben, Ã¼berwachende TÃ¤tigkeiten etc. in Frage kÃ¤me. Rein aufgrund seiner Verletzung werde es ihm kaum mehr mÃ¶glich sein, ausgedehnte Ãberkopfarbeiten zu verrichten oder schwerere Lasten zu tragen. MÃ¶glich wÃ¤re in erster Linie eine im Sitzen oder allenfalls im Stehen ausgeÃ¼bte TÃ¤tigkeit, zum Beispiel die Ãberwachung von Maschinen oder Ã¤hnlichem (Urk. 14/M42).</w:t>
      </w:r>
    </w:p>
    <w:p>
      <w:r>
        <w:t>3.5Â Â Â Â  Dr. med. Dr. phil L.___ kam aus psychiatrischer Sicht am 24. MÃ¤rz 2006 zu folgender arbeitsprognostischer Beurteilung: Klinisch und anamnestisch lÃ¤gen keine Hinweise fÃ¼r eine psychiatrische StÃ¶rung mit Krankheitswert vor. Die objektiven psycho-pathologischen Befunde hÃ¤tten in allen relevanten ModalitÃ¤ten unauffÃ¤llige Befunde ergeben. Insbesondere kÃ¶nne festgehalten werden, dass keine Anhaltspunkte fÃ¼r eine neurotiforme, persÃ¶nlichkeitsbedingte, konstitutionelle-strukturelle Pathologie beziehungsweise VulnerabilitÃ¤t gefunden worden seien. Anamnestisch seien lebensgeschichtlich insbesondere keine rezidivierenden depressiven Episoden oder eine habituell affektiv-emotionale LabilitÃ¤t erwÃ¤hnt worden (Urk. 14/M43).</w:t>
      </w:r>
    </w:p>
    <w:p>
      <w:r>
        <w:rPr>
          <w:b/>
        </w:rPr>
        <w:t>E. 3.6</w:t>
      </w:r>
    </w:p>
    <w:p>
      <w:r>
        <w:t>3.6.1Â Â  Die Ãrzte des F.___ erhoben in ihrem Gutachten vom 21. Juni 2006 die Diagnose eines chronischen Beschwerdekomplexes (Schmerzsyndrom, ParÃ¤sthesien, neurasthenische neukognitive Symptome) im Bereich der oberen Thoraxapparatur bei Rippenfrakturen I bds. mit Entwicklung von Pseudoarthrosen (3. Oktober 2001) bei Status nach arthroskopischer Durchtrennung des Nervus subcostalis der 1. Rippe rechts am 30. April 2003 (ohne Wirkung), Status nach Teilresektion der 1. Rippe rechts am 19. November 2003 sowie im Vordergrund stehendem dysfunktionalem Schmerz- und Krankheitsverhalten mit ausgeprÃ¤gtem Schmerz-, Vermeidungs- und Schonverhalten (Urk. 14/M44 S. 5).</w:t>
      </w:r>
    </w:p>
    <w:p>
      <w:r>
        <w:t>3.6.2Â Â  AnlÃ¤sslich der klinisch-kÃ¶rperlichen Untersuchung durch die Ãrzte des F.___ dominierten bei bildgebendem Status nach Teilresektion der 1. Rippe rechtsseitig und persistierender Pseudoarthrose der 1. Rippe linksseitig Druck- und BerÃ¼hrungsschmerzen sternal, parasternal und entlang der Clavicula mit jeweiligen Bewegungsprovokationen und dadurch schmerzbedingten BewegungseinschrÃ¤nkungen der WirbelsÃ¤ule und beider Schultern. Hinweise fÃ¼r eine neurologische Affektion im Sinne einer radikulÃ¤ren oder peripheren Kompressionssymptomatik hÃ¤tten sich nicht ergeben. Ansonsten hÃ¤tten von Seiten des Bewegungsapparates eine - hinsichtlich der hier vorliegenden Problematik jedoch eher im Hintergrund stehende - Kopf-/Schulterprotraktion sowie eine verstÃ¤rkte und langgezogene BWS-Kyphose mit dorsalem Ãberhang festgestellt werden kÃ¶nnen. Zusammenfassend stehe das dysfunktionale Schmerz- und Krankheitsverhalten, ungeachtet allfÃ¤llig struktureller LÃ¤sionen (Pseudoarthrose; Status nach Teilresektion der Rippe) im Vordergrund. Dies stehe im Einklang mit der Beschwerdezeichnung (Schmerzen im hÃ¶heren IntensitÃ¤tsbereich, Katastrophisierungstendenz in Bezug auf den weiteren Krankheitsverlauf und der beruflichen Integration, fehlende aktive Selbsthilfestrategien), mit dem jeweiligen muskulÃ¤ren Gegenspannen bei der klinischen Untersuchung, der Mimik und Gestik wÃ¤hrend den Belastungstests, der ausschliesslichen Selbstlimitierung schon bei geringsten Belastungsstufen sowie der Ã¤usserst tiefen SelbsteinschÃ¤tzung der eigenen LeistungsfÃ¤higkeit (Urk. 14/M44 S. 5).</w:t>
      </w:r>
    </w:p>
    <w:p>
      <w:r>
        <w:t>3.6.3Â Â  Aus der durchgefÃ¼hrten Evaluation der funktionellen LeistungsfÃ¤higkeit (EFL) schlossen die Gutachter, dass das ausgeprÃ¤gte Schmerz- und Schonverhalten das arbeitsbezogen relevante Problem darstelle. So habe der BeschwerdefÃ¼hrer bei keinem Test an seine funktionellen kÃ¶rperlichen Limiten herangefÃ¼hrt werden kÃ¶nnen und habe sich unter Angaben von Schmerzen schon bei minimaler Belastung selbst limitiert. In der Testsituation habe der BeschwerdefÃ¼hrer die Arme nahezu nicht bewegt; ebenso habe er bezÃ¼glich der HalswirbelsÃ¤ule ein steifes Bewegungsverhalten gezeigt. Die Beobachtungen bei den Tests wiesen auf eine deutliche Selbstlimitierung hin. Infolge erheblicher Symptomausweitung, Selbstlimitierung und Inkonsistenz seien die Resultate der Belastbarkeitstests fÃ¼r die Beurteilung nicht verwertbar gewesen. Es sei davon auszugehen, dass der BeschwerdefÃ¼hrer bei gutem Effort mehr leisten kÃ¶nnte als das, was er bei den Leistungstests gezeigt habe. Sowohl die Zumutbarkeit der angestammten beruflichen TÃ¤tigkeit als Hausabwart wie auch die Zumutbarkeit fÃ¼r andere berufliche TÃ¤tigkeiten kÃ¶nne aufgrund der EFL nicht abschliessend beurteilt werden. Aufgrund der Selbstlimitierung kÃ¶nnten auch keine konkreten Empfehlungen bezÃ¼glich beruflicher Eingliederung abgegeben werden (Urk. 14/M44 S. 5 f.).</w:t>
      </w:r>
    </w:p>
    <w:p>
      <w:r>
        <w:t>3.6.4Â Â  Zur ArbeitsunfÃ¤higkeit hielten die Gutachter fest, dass die vorliegenden strukturellen Befunde EinschrÃ¤nkungen bei repetitiven manuellen Arbeiten, bei Arbeiten auf KopfhÃ¶he oder Ãberkopf (hÃ¶chstens selten) sowie bei schwerem kÃ¶rperlichen Heben und Tragen begrÃ¼ndeten. In Bezug auf die Stellenbeschreibung seien die organisatorischen und delegierenden Arbeiten vollumfÃ¤nglich zumutbar unter dem Vorbehalt nicht ganztÃ¤giger Schreib- oder Computerarbeit. EinschrÃ¤nkungen bestÃ¼nden bei Unterhaltsarbeiten, Installationen, Umbauarbeiten, Umgebungsarbeiten inkl. Winterdienst, Umzugsarbeiten, Arbeiten an GerÃ¤ten etc., vor allem falls sie Ã¼ber die eingangs erwÃ¤hnten Belastungslimiten herausgingen. In der Stellenbeschreibung seien keine detaillierten Angaben Ã¼ber den zeitlichen Umfang der jeweiligen TÃ¤tigkeiten enthalten. Insgesamt schÃ¤tzten die Gutachter gestÃ¼tzt auf ihre Erfahrung die ArbeitsunfÃ¤higkeit in der zuletzt ausgeÃ¼bten TÃ¤tigkeit auf 20 %. In einer kÃ¶rperlich leichten bis knapp mittelschweren TÃ¤tigkeit mit Vermeiden von Arbeiten auf Kopf- oder ÃberkopfhÃ¶he (hÃ¶chstens selten) und Vermeiden von repetitiven manuellen TÃ¤tigkeiten sei hingegen von einer ganztÃ¤gigen ArbeitsfÃ¤higkeit auszugehen (Urk. 14/M44 S. 8).</w:t>
      </w:r>
    </w:p>
    <w:p>
      <w:r>
        <w:t>3.7Â Â Â Â  Dr. med. M.___, Spezialarzt FMH fÃ¼r Allgemeine Medizin, fÃ¼hrte in seinem Schreiben vom 12. Juli 2006 an die Beschwerdegegnerin aus, im Gegensatz zu den Gutachtern des F.___ sei er entschieden der Meinung, dass beim BeschwerdefÃ¼hrer ein absolut normaler Schmerzprozess nach der Verletzung durch den Ãberfall stattgefunden habe. Das im Bericht erwÃ¤hnte "im Vordergrund stehende dysfunktionale Schmerz- und Krankheitsverhalten" bestehe seines Erachtens eben gerade nicht. Die Schmerzen seien durch die bestehende Pathologie gut erklÃ¤rt und bedÃ¼rften keiner Uminterpretierung. Im Ãbrigen sei vom Psychiater festgehalten worden, dass keinerlei psychiatrische AuffÃ¤lligkeit bestehe. Er habe in der Praxis und wÃ¤hrend der Assistenzzeit auf der Rheumatologie viele Patienten mit SchmerzverarbeitungsstÃ¶rungen erlebt. Der BeschwerdefÃ¼hrer gehÃ¶re aber mit Sicherheit nicht in diese Kategorie. Es sei geradezu ein Hohn, wenn von einer 20%igen ArbeitsunfÃ¤higkeit in der bisherigen TÃ¤tigkeit als technischer Leiter im B.___ ausgegangen werde. Der BeschwerdefÃ¼hrer sei trotz der zunehmenden ArbeitsunfÃ¤higkeit regelmÃ¤ssig deutlich lÃ¤nger an der Arbeitsstelle anwesend gewesen und habe seine Arbeit sehr geliebt. Ferner verweist Dr. M.___ auf eine Ungereimtheit anlÃ¤sslich der Untersuchung im F.___. Der BeschwerdefÃ¼hrer habe aus etwas Entfernung die Diskussion der prÃ¼fenden Physiotherapeutin mit dem involvierten Arzt beobachtet. Sie sei nicht einverstanden gewesen mit der EinschÃ¤tzung des Arztes und habe gemeint, er solle fair sein. Ihre Unterschrift fehle auf dem Gutachten. Schliesslich fÃ¼gt Dr. M.___ an, gestÃ¼tzt auf die durchgefÃ¼hrten Tests sei eine EinschÃ¤tzung der tatsÃ¤chlich vorliegenden Situation grundsÃ¤tzlich schlecht mÃ¶glich. Habe ein Patient geringe Testwerte, werde wie beim BeschwerdefÃ¼hrer von einer SchmerzverarbeitungsstÃ¶rung ausgegangen, das heisst einer Krankheit; wenn der Patient gute Werte habe, liege keine oder nur eine eingeschrÃ¤nkte ArbeitsunfÃ¤higkeit vor. In beiden FÃ¤llen kÃ¶nne sich die Unfallversicherung die HÃ¤nde reiben (Urk. 14/M45).</w:t>
      </w:r>
    </w:p>
    <w:p>
      <w:r>
        <w:rPr>
          <w:b/>
        </w:rPr>
        <w:t>E. 4</w:t>
      </w:r>
    </w:p>
    <w:p>
      <w:r>
        <w:t>4.1Â Â Â Â  GestÃ¼tzt auf die zitierten medizinischen Stellungnahmen - insbesondere den Bericht von Dr. L.___ vom 24. MÃ¤rz 2006 (Urk. 14/M43) - ist davon auszugehen, dass es an einem die ArbeitsfÃ¤higkeit einschrÃ¤nkenden psychischen Leiden mit Krankheitswert fehlt. Folglich ist das festgestellte dysfunktionale Schmerz- und Krankheitsverhalten (vgl. Urk. 14/M44 S. 7 Ziff. 4) nur soweit zu berÃ¼cksichtigen, als es in den Symptomen des diagnostizierten chronischen Beschwerdekomplexes im Bereich der oberen Thoraxapparatur aufgeht, denen zum Teil objektivierbare strukturelle Befunde zugrunde liegen. Die ArbeitsunfÃ¤higkeit bestimmt sich nach dem Gesagten einzig nach Massgabe der BeeintrÃ¤chtigung durch die somatischen Beschwerden. Dabei ist dem Gutachten des F.___ vom 21. Juni 2006 volle Beweiskraft zuzuerkennen, denn diese Ã¤rztliche Stellungnahme ist fÃ¼r die erheblichen Belange umfassend, beruht diesbezÃ¼glich auf allseitigen Untersuchungen, berÃ¼cksichtigt auch die geklagten Beschwerden, ist in Kenntnis der Anamnese abgegeben worden, leuchtet in der Beurteilung der medizinischen ZusammenhÃ¤nge und Situation ein und enthÃ¤lt begrÃ¼ndete Schlussfolgerungen (vgl. BGE 125 V 352 Erw. 3). Zudem steht das Gutachten weitgehend in Einklang mit den Ã¼brigen Ã¤rztlichen Stellungnahmen. Die Gutachter des F.___ haben eine differenzierte Diagnose gestellt und auch die funktionelle LeistungsfÃ¤higkeit des BeschwerdefÃ¼hrers geprÃ¼ft und dabei ein ausgeprÃ¤gtes Schmerz- und Schonverhalten und eine deutliche UnterschÃ¤tzung der eigenen LeistungsfÃ¤higkeit festgestellt (Urk. 14/M44 S. 11 f.). GestÃ¼tzt auf das erwÃ¤hnte Gutachten ist mit der erforderlichen Ã¼berwiegenden Wahrscheinlichkeit anzunehmen, dass der BeschwerdefÃ¼hrer aus somatischer Sicht in einer angepassten kÃ¶rperlich leichten bis (knapp) mittelschweren TÃ¤tigkeit voll arbeitsfÃ¤hig wÃ¤re.</w:t>
      </w:r>
    </w:p>
    <w:p>
      <w:r>
        <w:t>4.2Â Â Â Â  Dem steht nicht entgegen, dass mehrere Arbeitsversuche in der bisherigen TÃ¤tigkeit zu keinem Eingliederungserfolg gefÃ¼hrt haben. Aus dem AbklÃ¤rungs- und Behandlungsverlauf ergeben sich klare Hinweise darauf, dass invaliditÃ¤tsfremde subjektive Faktoren (ausgeprÃ¤gtes Schmerz- und Schonverhalten, Selbstlimitierung), allenfalls auch psychosoziale und soziokulturelle Faktoren, eine bedeutende Rolle spielen. Die Stellungnahme des Dr. M.___ vom 12. Juli 2006 vermag den Beweiswert des Gutachtens des F.___ ebenfalls nicht zu erschÃ¼ttern: Zum Einen Ã¤ussert sich Dr. M.___ nicht zur ArbeitsfÃ¤higkeit des BeschwerdefÃ¼hrers in einer leidensangepassten TÃ¤tigkeit. Sodann ist der Erfahrungstatsache Rechnung zu tragen, dass HausÃ¤rzte und -Ã¤rztinnen mitunter im Hinblick auf ihre auftragsrechtliche Vertrauensstellung in ZweifelsfÃ¤llen eher zu Gunsten ihrer Patientinnen und Patienten aussagen (BGE 125 V 353 Erw. 3b/cc).</w:t>
      </w:r>
    </w:p>
    <w:p>
      <w:r>
        <w:t>4.3Â Â Â Â  Zur Anordnung zusÃ¤tzlicher AbklÃ¤rungen besteht kein Anlass. Der medizinische Sachverhalt ist hinreichend geklÃ¤rt und bedarf keiner weiteren Erhebungen (antizipierte BeweiswÃ¼rdigung; BGE 124 V 94 Erw. 4b). Dies gilt auch hinsichtlich der beantragten "psychologischen Begutachtung" (Urk. 1 S. 4 unten Ziff. 11), zumal mit der Stellungnahme von Dr. L.___ vom 24. MÃ¤rz 2006 eine Beurteilung aus psychiatrischer Sicht vorliegt (vgl. Urk. 14/M43).</w:t>
      </w:r>
    </w:p>
    <w:p>
      <w:r>
        <w:rPr>
          <w:b/>
        </w:rPr>
        <w:t>E. 5</w:t>
      </w:r>
    </w:p>
    <w:p>
      <w:r>
        <w:t>5.1Â Â Â Â  FÃ¼r die Vornahme des Einkommensvergleichs ist grundsÃ¤tzlich auf die Gegebenheiten im Zeitpunkt des allfÃ¤lligen Rentenbeginns abzustellen (BGE 129 V 223 Erw. 4.1); vorliegend also auf diejenigen im Jahr 2006. FÃ¼r die Ermittlung des Valideneinkommens ist entscheidend, was die versicherte Person im Zeitpunkt des frÃ¼hestmÃ¶glichen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224 Erw. 4.3.1).</w:t>
      </w:r>
    </w:p>
    <w:p>
      <w:r>
        <w:t>5.2Â Â Â Â  Der BeschwerdefÃ¼hrer war im Zeitpunkt des Unfalls vom 3. Oktober 2001 als technischer Leiter im B.___ der C.___ tÃ¤tig. Unbestrittenermassen ist davon auszugehen, dass er ohne GesundheitsschÃ¤digung weiterhin diese TÃ¤tigkeit ausÃ¼ben wÃ¼rde. Bei der Bestimmung des Valideneinkommens kann demnach vom Lohn ausgegangen werden, den der BeschwerdefÃ¼hrer in FortfÃ¼hrung seiner TÃ¤tigkeit bei der C.___ tatsÃ¤chlich verdient hÃ¤tte. GemÃ¤ss Lohnzusammenstellung des Personaldienstes der C.___ erzielte der BeschwerdefÃ¼hrer im Jahr 2005 ein jÃ¤hrliches Einkommen von Fr. 89'947.-- (Urk. 14/A37 S. 2). Unter BerÃ¼cksichtigung der Nominallohnentwicklung bei MÃ¤nnern (Nominallohnindex von 1992 im Jahr 2005 beziehungsweise von 2014 im Jahre 2006 [Die Volkswirtschaft 1/2 2009, S. 99, Tabelle B10.3]) resultiert (fÃ¼r das Jahr 2006) ein Valideneinkommen von Fr. 90'940.40.</w:t>
      </w:r>
    </w:p>
    <w:p>
      <w:r>
        <w:t>5.3Â Â Â Â  FÃ¼r die Bestimmung des trotz GesundheitsschÃ¤digung zumutbarerweise noch realisierbaren Einkommens (Invalideneinkommen) ist primÃ¤r von der beruflich-erwerblichen Situation auszugehen, in welcher die versicherte Person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beigezogen werden (BGE 126 V 76 Erw. 3b).</w:t>
      </w:r>
    </w:p>
    <w:p>
      <w:r>
        <w:t>5.4Â Â Â Â  Die Beschwerdegegnerin hat ohne einen Einkommensvergleich vorzunehmen von der ArbeitsunfÃ¤higkeit auf die ErwerbsunfÃ¤higkeit geschlossen. Das ist insofern unzutreffend, als der BeschwerdefÃ¼hrer bei Erlass der angefochtenen VerfÃ¼gung vom 20. Juli 2006 (Urk. 14/A59) beziehungsweise des im vorliegenden Verfahren angefochtenen Einspracheentscheids vom 7. MÃ¤rz 2007 (Urk. 2) in keinem ArbeitsverhÃ¤ltnis mehr stand, da das bisherige als technischer Leiter im B.___ per 30. September 2005 aufgelÃ¶st (Urk. 14/A34) und bis zum - relevanten Zeitpunkt - des Erlasses des Einsprachentscheids kein neues ArbeitsverhÃ¤ltnis begrÃ¼ndet worden war. Damit ist fÃ¼r die Bestimmung des Invalideneinkommens auf den dem BeschwerdefÃ¼hrer offen stehenden allgemeinen Arbeitsmarkt, also auf die statistischen EinkommensbetrÃ¤ge gemÃ¤ss der Schweizerischen Lohnstrukturerhebung (LSE) abzustellen.</w:t>
      </w:r>
    </w:p>
    <w:p>
      <w:r>
        <w:t>5.5Â Â Â Â  Der BeschwerdefÃ¼hrer, der in "___" wÃ¤hrend 8 Jahren die Grundschule und wÃ¤hrend 3 Jahren das Gymnasium besucht hat, erwarb im Jahr 2001 den eidgenÃ¶ssischen Fachausweis als Hauswart. In der Folge hat er verschiedene Weiterbildungskurse (Computerkurse, Schulungskurs SanitÃ¤rtechnik fÃ¼r Hauswarte, Arbeitssicherheits- und Gesundheitskurs fÃ¼r Sicherheitsbeauftragte) absolviert (Urk. 14/IV5/2-3). Seit 1. Dezember 1995 war er als Stellvertreter des technischen Leiters, ab Oktober 2000 als technischer Leiter im B.___ tÃ¤tig. In dieser Funktion waren ihm zwei Mitarbeiter unterstellt (Urk. 14/IV5/13). Es rechtfertigt sich daher, fÃ¼r die Bemessung des Invalideneinkommens vom Total des Verdienstes mÃ¤nnlicher Arbeitnehmer mit Anforderungsniveau 3 (Berufs- und Fachkenntnisse vorausgesetzt) auszugehen. Im hier relevanten Jahr 2006 (BGE 129 V 222, 128 V 174) hat dieses Fr. 70'156.10 (Fr. 5'608 x 12 : 40 x 41,7; LSE, Die LÃ¶hne 2006 im Ãberblick, Neuenburg 2008, S. 25, unter Anwendung der betriebsÃ¼blichen wÃ¶chentlichen Arbeitszeit im Jahr 2006 von 41,7 Stunden [statt 40 gemÃ¤ss LSE]: Die Volkswirtschaft 1/2 2009, S. 98, Tabelle B9.2) betragen. Davon ist in Anwendung der Rechtsprechung gemÃ¤ss BGE 126 V 75 ein ermessensweiser Abzug von 10 Prozent vorzunehmen, da der BeschwerdefÃ¼hrer unfallbedingt seine Arbeitsstelle verlor, sich eventuell in eine neue Branche einarbeiten muss, der Lohn bei Neueinstellungen erfahrungsgemÃ¤ss unter dem von Mitarbeitern mit verschiedenen Dienstjahren liegt und weil er Arbeiten auf Kopf- oder ÃberkopfhÃ¶he und repetitive manuelle Arbeiten vermeiden muss. Weitere Abzugskriterien (BGE 126 V 78 Erw. 5), die sich lohnmindernd auswirken kÃ¶nnten, sind nicht ersichtlich. Das Invalideneinkommen ist demnach mit Fr. 63'140.50 zu beziffern.</w:t>
      </w:r>
    </w:p>
    <w:p>
      <w:r>
        <w:t>5.6Â Â Â Â  Entgegen den AusfÃ¼hrungen des BeschwerdefÃ¼hrers in der Eingabe vom 4. Juli 2007 (Urk. 9) kann fÃ¼r die Bestimmung des Invalideneinkommens nicht auf das aktuelle AnstellungsverhÃ¤ltnis des BeschwerdefÃ¼hrers als Stellvertreter eines vollamtlichen Hauswartes im Stundenlohn (Pensum ca. 25 %) bei der C.___ abgestellt werden. Zum Einen konnte der BeschwerdefÃ¼hrer die genannte TÃ¤tigkeit erst am 1. Juni 2007 (vgl. Urk 10/2) und somit nach Erlass des angefochtenen Einspracheentscheids vom 7. MÃ¤rz 2007 (Urk. 2), der rechtsprechungsgemÃ¤ss die Grenze der richterlichen ÃberprÃ¼fungsbefugnis bildet (BGE 121 V 366 Erw. 1b), aufnehmen. Zum Anderen kann gestÃ¼tzt auf das bereits Gesagte nicht davon ausgegangen werden, dass der BeschwerdefÃ¼hrer die verbleibende ArbeitsfÃ¤higkeit am genannten Teilzeitarbeitsplatz zumutbarerweise voll ausnÃ¼tzt und optimal eingegliedert ist. Vom beantragten Beizug eines Berichts des aktuellen Arbeitgebers kann unter diesen UmstÃ¤nden abgesehen werden.</w:t>
      </w:r>
    </w:p>
    <w:p>
      <w:r>
        <w:t>5.7Â Â Â Â  Aus dem Vergleich des Valideneinkommens von Fr. 90'940.40 mit dem Invalideneinkommen von Fr. 63'140.50 resultiert ein InvaliditÃ¤tsgrad von gerundet 31 % (vgl. BGE 130 V 121). Dies fÃ¼hrt zur teilweisen Gutheissung der Beschwerde.</w:t>
      </w:r>
    </w:p>
    <w:p>
      <w:r>
        <w:t>6.Â Â Â Â Â Â  In Anwendung von Â§ 34 des Gesetzes Ã¼ber das Sozialversicherungsgericht ist die Beschwerdegegnerin ausgangsgemÃ¤ss zu verpflichten, dem BeschwerdefÃ¼hrer eine ProzessentschÃ¤digung zu bezahlen. Eine Reduktion der ParteientschÃ¤digung rechtfertigt sich in Bezug auf die Rentenfrage nicht, da das ziffernmÃ¤ssig bestimmte Rechtsbegehren ("volle Rente") den Prozessaufwand nicht beeinflusst hat (BGE 117 V 407 Erw. 2c; Urteil des Bundesgerichtes in Sachen H. vom 23. Oktober 2008, 9C_672/2008, Erw. 5.3.1). Hingegen rechtfertigt sich eine leichte Reduktion der ProzessentschÃ¤digung in Bezug auf das Rechtsbegehren, es seien dem Versicherten berufliche Eingliederungsmassnahmen zu gewÃ¤hren, auf welches nicht eingetreten werden kann. DemgemÃ¤ss ist die ProzessentschÃ¤digung mit Fr. 2'000.-- (inklusive Barauslagen und Mehrwertsteuer) zu bemessen.</w:t>
      </w:r>
    </w:p>
    <w:p>
      <w:r>
        <w:t>Das Gericht erkennt:</w:t>
      </w:r>
    </w:p>
    <w:p>
      <w:r>
        <w:t>1.Â Â Â Â Â Â Â Â  In teilweiser Gutheissung der Beschwerde wird der Einspracheentscheid der Winterthur Schweizerische Versicherungsgesellschaft vom 7. MÃ¤rz 2007 insoweit aufgehoben, als festgestellt wird, dass der BeschwerdefÃ¼hrer Anspruch auf eine Rente aufgrund eines InvaliditÃ¤tsgrades von 31 % hat. Im Ãbrigen wird die Beschwerde abgewiesen, soweit darauf eingetreten wird.</w:t>
      </w:r>
    </w:p>
    <w:p>
      <w:r>
        <w:t>2.Â Â Â Â Â Â Â Â  Das Verfahren ist kostenlos.</w:t>
      </w:r>
    </w:p>
    <w:p>
      <w:r>
        <w:t>3.Â Â Â Â Â Â Â Â  Die Beschwerdegegnerin wird verpflichtet, dem BeschwerdefÃ¼hrer eine reduzierte ProzessentschÃ¤digung von Fr. 2'000.-- (inkl. Barauslagen und MWSt) zu bezahlen.</w:t>
      </w:r>
    </w:p>
    <w:p>
      <w:r>
        <w:t>4.Â Â Â Â Â Â Â Â  Zustellung gegen Empfangsschein an:</w:t>
      </w:r>
    </w:p>
    <w:p>
      <w:r>
        <w:t>- RechtsanwÃ¤ltin Christina Keller</w:t>
      </w:r>
    </w:p>
    <w:p>
      <w:r>
        <w:t>- AXA Versicherungen AG</w:t>
      </w:r>
    </w:p>
    <w:p>
      <w:r>
        <w:t>- Bundesamt fÃ¼r Gesundheit</w:t>
      </w:r>
    </w:p>
    <w:p>
      <w:r>
        <w:t>- Pensionskasse der C.___, Lindstrasse 4, 8402 Winterthur (PK Mitglied Nr. 34'534)</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