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UV.2007.00200 vom 30. Juni 2009</w:t>
      </w:r>
    </w:p>
    <w:p>
      <w:r>
        <w:t>ZH Sozialversicherungsgericht, 2009-06-30, DE</w:t>
      </w:r>
    </w:p>
    <w:p>
      <w:r>
        <w:rPr>
          <w:b/>
        </w:rPr>
        <w:t xml:space="preserve">Quelle: </w:t>
      </w:r>
      <w:r>
        <w:t>https://mcp.opencaselaw.ch/entscheid/zh_sozialversicherungsgericht_UV.2007.00200</w:t>
      </w:r>
    </w:p>
    <w:p>
      <w:r>
        <w:t>FR: ZH_SOZIALVERSICHERUNGSGERICHT UV.2007.00200 du 30 juin 2009</w:t>
      </w:r>
    </w:p>
    <w:p>
      <w:r>
        <w:t>IT: ZH_SOZIALVERSICHERUNGSGERICHT UV.2007.00200 del 30 giugno 2009</w:t>
      </w:r>
    </w:p>
    <w:p>
      <w:pPr>
        <w:pStyle w:val="Heading2"/>
      </w:pPr>
      <w:r>
        <w:t>Erwägungen</w:t>
      </w:r>
    </w:p>
    <w:p>
      <w:r>
        <w:rPr>
          <w:b/>
        </w:rPr>
        <w:t>E. 1</w:t>
      </w:r>
    </w:p>
    <w:p>
      <w:r>
        <w:t>1.1Â Â Â Â  Das Sozialversicherungsgericht des Kantons ZÃ¼rich behandelt Beschwerden aus dem Gebiet des Sozialversicherungsrechts. Darunter fallen auch Beschwerden aus dem Bereich des Bundesgesetzes Ã¼ber die Unfallversicherung (UVG; Art. 56 des Bundesgesetzes Ã¼ber den Allgemeinen Teil des Sozialversicherungsrechts [ATSG] in Verbindung mit Â§ 2 des Gesetzes Ã¼ber das Sozialversicherungsgericht [GSVGer]). Nicht zustÃ¤ndig ist es hingegen zur Beurteilung von Rechtsstreitigkeiten, welche Zusatzleistungen zu jenen nach UVG zum Gegenstand haben (vgl. RKUV 1990 Nr. U 163 S. 265 sowie Â§ 2 GSVGer). Soweit von der BeschwerdefÃ¼hrerin Leistungen aufgrund der Zusatzversicherung zur obligatorischen Unfallversicherung geltend gemacht werden (vgl. auch Urk. 11/78, Urk. 11/85), ist auf die Beschwerde nicht einzutreten.</w:t>
      </w:r>
    </w:p>
    <w:p>
      <w:r>
        <w:t>Â Â Â Â Â Â Â Â  Ebenfalls nicht einzutreten ist auf die Beschwerde, soweit die Neubemessung der Invalidenrente rÃ¼ckwirkend ab 1. Juni 1991 aufgrund eines InvaliditÃ¤tsgrades von 100 %, die Zusprechung einer IntegritÃ¤tsentschÃ¤digung von Fr. 100'000.-- und die Neuberechnung der vom 1. April 1989 bis zum 31. Mai 1991 ausgerichteten Taggelder beantragt wird, da diesbezÃ¼glich kein anfechtbarer Einspracheentscheid vorliegt, womit es an einem Anfechtungsgegenstand und damit an einer Sachurteilsvoraussetzung fehlt (BGE 131 V 164 Erw. 2.1; 125 V 413 Erw. 1a S. 414).</w:t>
      </w:r>
    </w:p>
    <w:p>
      <w:r>
        <w:t>1.2Â Â Â Â  Zu prÃ¼fen ist somit einzig, ob GrÃ¼nde vorliegen, die ein ZurÃ¼ckkommen auf die mit der Rentennachzahlung der Invalidenversicherung vorgenommene Verrechnung von Fr. 5'824.-- (vgl. Urk. 11/43 und 11/46) und auf die Berechnung der seit dem 1. Juni 1991 ausgerichteten Invalidenrente (vgl. Urk. 11/53) rechtfertigen.</w:t>
      </w:r>
    </w:p>
    <w:p>
      <w:r>
        <w:t>2.Â Â Â Â Â Â</w:t>
      </w:r>
    </w:p>
    <w:p>
      <w:r>
        <w:t>2.1Â Â Â Â  GemÃ¤ss einem allgemeinen Grundsatz des Sozialversicherungsrechts kann die Verwaltung formell rechtskrÃ¤ftige VerfÃ¼gungen oder Einspracheentscheide, die nicht Gegenstand materieller richterlicher Beurteilung waren, in WiedererwÃ¤gung ziehen, wenn sie zweifellos unrichtig sind und ihre Berichtigung von erheblicher Bedeutung ist (Art. 53 Abs. 2 ATSG). Dieses ZurÃ¼ckkommen liegt - beim Fehlen eigentlicher RevisionsgrÃ¼nde (vgl. Art. 53 Abs. 1 ATSG) - im Ermessen des VersicherungstrÃ¤gers. Es besteht demnach kein gerichtlich durchsetzbarer Anspruch auf WiedererwÃ¤gung. VerfÃ¼gungen, mit denen das Eintreten auf ein WiedererwÃ¤gungsgesuch abgelehnt wird, sind grundsÃ¤tzlich weder beschwerde- noch einspracheweise anfechtbar (BGE 133 V 50).</w:t>
      </w:r>
    </w:p>
    <w:p>
      <w:r>
        <w:t>Â Â Â Â Â Â Â Â  Mit VerfÃ¼gung vom 3. August 2006 (Urk. 11/114) ist die AXA auf das WiedererwÃ¤gungsgesuch der BeschwerdefÃ¼hrerin vom 9. August 2004 (Urk. 11/108) nicht eingetreten. Das Sozialversicherungsgericht ist nach dem Gesagten an diesen Entscheid gebunden. Zu prÃ¼fen bleibt das Vorliegen von RevisionsgrÃ¼nden.</w:t>
      </w:r>
    </w:p>
    <w:p>
      <w:r>
        <w:t>2.2Â Â Â Â</w:t>
      </w:r>
    </w:p>
    <w:p>
      <w:r>
        <w:t>2.2.1Â Â  Von der WiedererwÃ¤gung ist die so genannte prozessuale Revision von VerwaltungsverfÃ¼gungen zu unterscheiden. Danach ist die Verwaltung verpflichtet, auf eine formell rechtskrÃ¤ftige VerfÃ¼gung zurÃ¼ckzukommen, wenn neue Tatsachen oder neue Beweismittel entdeckt werden, die geeignet sind, zu einer anderen rechtlichen Beurteilung zu fÃ¼hren (BGE 127 V 469 Erw. 2c mit Hinweisen). Erheblich kÃ¶nnen nur Tatsachen sein, die zur Zeit der Erstbeurteilung bereits bestanden, jedoch unverschuldeterweise unbekannt waren oder unbewiesen blieben (BGE 119 V 184 Erw. 3a, 477 Erw. 1a, je mit Hinweisen).</w:t>
      </w:r>
    </w:p>
    <w:p>
      <w:r>
        <w:t>2.2.2Â Â  Die BeschwerdefÃ¼hrerin macht geltend, Ã¼ber die Verrechnung zu viel erbrachter Taggeldleistungen aus der obligatorischen Unfallversicherung mit der Nachzahlung von Rentenbetreffnissen der Invalidenversicherung sei nie eine anfechtbare VerfÃ¼gung ergangen. Die Verrechnung sei daher unrechtmÃ¤ssig erfolgt und die Beschwerdegegnerin sei zu verpflichten, ihr den verrechneten Betrag, den sie nunmehr mit Fr. 6'812.-- beziffert, zuzÃ¼glich Zins und Zinseszinsen seit dem 7. Juni 1991 zurÃ¼ckzuzahlen (Urk. 4).</w:t>
      </w:r>
    </w:p>
    <w:p>
      <w:r>
        <w:t>Â Â Â Â Â Â Â Â  Es trifft nach der Aktenlage zu, dass die Beschwerdegegnerin Ã¼ber die RÃ¼ckforderung von Taggeldleistungen keine anfechtbare VerfÃ¼gung erliess, sondern dies der BeschwerdefÃ¼hrerin formlos mit Schreiben vom 27. Mai 1991 mitteilte (Urk. 11/42). Nach der Rechtsprechung ist jedoch nicht jede mangelhafte ErÃ¶ffnung schlechthin nichtig mit der Konsequenz, dass die Rechtsmittelfrist nicht zu laufen beginnen kÃ¶nnte. Aus dem Grundsatz, dass den Parteien aus mangelhafter ErÃ¶ffnung keine Nachteile erwachsen dÃ¼rfen, folgt vielmehr, dass dem beabsichtigten Rechtsschutz schon dann GenÃ¼ge getan wird, wenn eine objektiv mangelhafte ErÃ¶ffnung trotz ihres Mangels ihren Zweck erreicht. Das bedeutet nichts anderes, als dass nach den konkreten UmstÃ¤nden des Einzelfalles zu prÃ¼fen ist, ob die betroffene Partei durch den gerÃ¼gten ErÃ¶ffnungsmangel tatsÃ¤chlich irregefÃ¼hrt und dadurch benachteiligt worden ist. Richtschnur fÃ¼r die Beurteilung dieser Frage ist der auch in diesem prozessualen Bereich geltende Grundsatz von Treu und Glauben, an welchem die Berufung auf FormmÃ¤ngel in jedem Fall ihre Grenze findet. So lÃ¤sst sich mit den GrundsÃ¤tzen des Vertrauensschutzes und der Rechtssicherheit nicht vereinbaren, dass ein Verwaltungsakt wegen mangelhafter ErÃ¶ffnung jederzeit ans Gericht weitergezogen werden kann; vielmehr muss ein solcher Verwaltungsakt innerhalb einer vernÃ¼nftigen Frist in Frage gestellt werden (BGE 111 V 149 Erw. 4c mit Hinweisen; vgl. auch BGE 134 V 312 Erw, 4.2 mitÂ  Hinweisen).</w:t>
      </w:r>
    </w:p>
    <w:p>
      <w:r>
        <w:t>Â Â Â Â Â Â Â Â  Der Ehemann der BeschwerdefÃ¼hrerin wandte sich erstmals mit E-Mail vom 19. MÃ¤rz 2002 an die Beschwerdegegnerin und wies darauf hin, dass hinsichtlich des verrechneten Betrags von Fr. 5'824.-- keine anfechtbare VerfÃ¼gung ergangen sei (Urk. 11/77 S. 2). Diese beinahe elf Jahre nach dem entsprechenden Verwaltungsakt vorgebrachte RÃ¼ge ist nach der oben zitierten Rechtsprechung eindeutig zu spÃ¤t erfolgt und kann nicht mehr gehÃ¶rt werden. Der Umstand, dass Ã¼ber die zur Verrechnung mit den nachzuzahlenden Rentenbetreffnissen der Invalidenversicherung angemeldete TaggeldrÃ¼ckforderung keine anfechtbare VerfÃ¼gung erging, vermag deshalb die RechtmÃ¤ssigkeit der RÃ¼ckforderung nicht mehr in Frage zu stellen. Weitere GrÃ¼nde, die Zweifel am rechtmÃ¤ssigen Vorgehen der Beschwerdegegnerin bei der RÃ¼ckforderung und Verrechnung aufkommen liessen, bringt die BeschwerdefÃ¼hrerin nicht vor, weshalb die Beschwerde in diesem Punkt abzuweisen ist.</w:t>
      </w:r>
    </w:p>
    <w:p>
      <w:r>
        <w:t>2.2.3Â Â  Soweit die BeschwerdefÃ¼hrerin AusfÃ¼hrungen zur HÃ¶he des fÃ¼r die Berechnung der Invalidenrente zu berÃ¼cksichtigenden Erwerbseinkommens macht, ist ihr entgegenzuhalten, dass die AXA die notwendigen Angaben zum massgebenden Einkommen beim letzten Arbeitgeber eingeholt hat (vgl. Urk. 11/45, Urk. 11/48, Urk. 11/96), und dass fÃ¼r die Berechnung der Invalidenrente nicht, wie die BeschwerdefÃ¼hrerin geltend macht, die letzten vor der AuflÃ¶sung des ArbeitsverhÃ¤ltnisses per Ende MÃ¤rz 1989 bezogenen LÃ¶hne (vgl. Urk. 4 S.3), sondern gemÃ¤ss Art. 15 Abs. 2 Satz 2 UVG der im letzten Jahr vor dem Unfall erzielte Lohn massgebend ist, der gemÃ¤ss Auskunft der Arbeitgeberin Fr. 22'610.-- betrug (Urk. 11/48) und der in diesem Umfang der Rentenberechnung zugrunde gelegt wurde (Urk. 11/53). Auch diesbezÃ¼glich liegen somit keine GrÃ¼nde vor, um auf die VerfÃ¼gung vom 26. August 1991 zurÃ¼ckzukommen, und die Beschwerde ist auch in diesem Punkt abzuweisen.</w:t>
      </w:r>
    </w:p>
    <w:p>
      <w:r>
        <w:rPr>
          <w:b/>
        </w:rPr>
        <w:t>E. 3</w:t>
      </w:r>
    </w:p>
    <w:p>
      <w:r>
        <w:t>3.1Â Â Â Â  Zu prÃ¼fen bleibt, ob aufgrund der von der BeschwerdefÃ¼hrerin mit der Einsprache vom 7. August 2006 (Urk. 11/11 S. 2) erstmals geltend gemachten Herzbeschwerden, welche offenbar seit Dezember 2002 bestehen und damit eine nach Erlass der rechtskrÃ¤ftigen VerfÃ¼gung vom 26. August 1991 eingetretene Ãnderung des medizinischen Sachverhalts darstellen, ein Grund zur Ausrichtung weiterer Versicherungsleistungen in Form der beantragten Ãbernahme der Heilungskosten besteht (vgl. Urk. 4 S. 3 f.).</w:t>
      </w:r>
    </w:p>
    <w:p>
      <w:r>
        <w:rPr>
          <w:b/>
        </w:rPr>
        <w:t>E. 3.2</w:t>
      </w:r>
    </w:p>
    <w:p>
      <w:r>
        <w:t>3.2.1Â Â  Die Versicherungsleistungen werden auch fÃ¼r RÃ¼ckfÃ¤lle und SpÃ¤tfolgen gewÃ¤hrt (Art. 11 der Verordnung Ã¼ber die Unfallversicherung [UVV]). RÃ¼ckfÃ¤lle und SpÃ¤tfolgen stellen besondere revisionsrechtliche TatbestÃ¤nde dar (Art. 22 UVG; BGE 127 V 457 Erw. 4b).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auch psychische VerÃ¤nderungen bewirkt, die zu einem anders gearteten Krankheitsbild fÃ¼hren kÃ¶nnen (BGE 118 V 296 Erw. 2c mit Hinweisen).Â Â</w:t>
      </w:r>
    </w:p>
    <w:p>
      <w:r>
        <w:t>Â Â Â Â Â Â Â Â RÃ¼ckfÃ¤lle und SpÃ¤tfolgen schliessen sich begrifflich an ein bestehendes Unfallereignis an. Entsprechend kÃ¶nnen sie eine Leistungspflicht der Unfallversicherung nur auslÃ¶sen, wenn zwischen den erneut geltend gemachten Beschwerden und der seinerzeit beim versicherten Unfall erlittenen GesundheitsschÃ¤digung ein natÃ¼rlicher und adÃ¤quater Kausalzusammenhang besteht (BGE 118 V 296 Erw. 2c in fine).</w:t>
      </w:r>
    </w:p>
    <w:p>
      <w:r>
        <w:t>3.2.2Â Â  Es obliegt der versicherten Person, das Vorliegen eines natÃ¼rlichen Kausalzusammenhangs zwischen dem neuen Beschwerdebild und dem Unfall mit dem im Sozialversicherungsrecht geltenden Beweisgrad der Ã¼berwiegenden Wahrscheinlichkeit nachzuweisen. Je grÃ¶sser der zeitliche Abstand zwischen dem Unfall und dem Auftreten der gesundheitlichen BeeintrÃ¤chtigung ist, desto strengere Anforderungen sind an den Wahrscheinlichkeitsbeweis des natÃ¼rlichen Kausalzusammenhangs zu stellen (RKUV 1997 Nr. U 275 S. 191 Erw. 1c in fine). Bei Beweislosigkeit fÃ¤llt der Entscheid zu Lasten der versicherten Person aus (RKUV 1994 Nr. U 206 S. 328 Erw. 3b). Â Â Â Â Â</w:t>
      </w:r>
    </w:p>
    <w:p>
      <w:r>
        <w:t>Â Â Â Â Â Â Â Â  Die versicherte Person hat ihrem Arbeitgeber oder dem Versicherer einen RÃ¼ckfall oder SpÃ¤tfolgen zu melden, woraufhin ihr vom Versicherer ein unentgeltliches Formular abzugeben ist, welches vom Arbeitgeber beziehungsweise vom behandelnden Arzt vollstÃ¤ndig und wahrheitsgetreu auszufÃ¼llen und unverzÃ¼glich dem zustÃ¤ndigen Versicherer zuzustellen ist (Art. 45 f. UVG und Art. 53 ff. UVV; vgl. auch Maurer, Schweizerisches Unfallversicherungsrecht, 2. Auflage, Bern 1989, S. 224 ff., insbesondere S. 234). GemÃ¤ss Art. 47 UVG in der bis 31. Dezember 2002 gÃ¼ltig gewesenen Fassung und Art. 43 ATSG, welcher ab 1. Januar 2003 einschlÃ¤gig ist, hat der VersicherungstrÃ¤ger anschliessend die Begehren zu prÃ¼fen und die notwendigen AbklÃ¤rungen und die erforderlichen AuskÃ¼nfte von Amtes wegen einzuholen. Diese Regelung ist Ausfluss der im Bereich des Sozialversicherungsrechts geltenden Untersuchungsmaxime (vgl. auch Maurer, a.a.O., S. 247).</w:t>
      </w:r>
    </w:p>
    <w:p>
      <w:r>
        <w:t>3.2.3Â Â  Art. 11 UVV bestimmt, dass bei BezÃ¼gern laufender Invalidenrenten im Falle von RÃ¼ckfÃ¤llen und SpÃ¤tfolgen bei der GewÃ¤hrung der Versicherungsleistungen die Voraussetzungen von Art. 21 UVG zu beachten sind. GemÃ¤ss Art. 21 Abs. 3 UVG in Verbindung mit Art. 21 Abs. 1 lit. b UVG hat eine rentenbeziehende Person bei RÃ¼ckfÃ¤llen und SpÃ¤tfolgen Anspruch auf Pflegeleistungen, soweit die ErwerbsfÃ¤higkeit durch medizinische Vorkehren wesentlich verbessert oder vor wesentlicher BeeintrÃ¤chtigung bewahrt werden kann. Der Anspruch besteht dabei unabhÃ¤ngig davon, ob die Rente noch revidiert werden kann, oder ob die Revision bereits ausgeschlossen ist, da die versicherte Person das AHV-Alter bereits Ã¼berschritten hat (vgl. nachfolgende ErwÃ¤gung sowie Maurer, a.a.O., S. 382 ff., insbesondere S. 387).</w:t>
      </w:r>
    </w:p>
    <w:p>
      <w:r>
        <w:t>3.3Â Â Â Â  In der Eingabe vom 9. August 2004, mit welcher die BeschwerdefÃ¼hrerin sinngemÃ¤ss um WiedererwÃ¤gung und Revision der mit VerfÃ¼gung vom 26. August 1991 zugesprochenen Leistungen ersucht hatte, finden sich noch keine Leistungsbegehren betreffend die Herzproblematik (vgl. Urk. 11/108). Erstmals mit Einsprache vom 7. August 2006 gegen die VerfÃ¼gung der AXA vom 3. August 2006 beantragte die BeschwerdefÃ¼hrerin die Ãbernahme der im Zusammenhang mit der Heilbehandlung der Herzprobleme ab 29. Dezember 2002 entstandenen Kosten sowie die Einholung eines SachverstÃ¤ndigengutachtens bei einem unabhÃ¤ngigen Herzzentrum zur Frage der UnfallkausalitÃ¤t der Herzbeschwerden (Urk. 11/115 S. 2). Die AXA verneinte im angefochtenen Einspracheentscheid vom 16. April 2007 einen entsprechenden Anspruch mit dem Argument, die BeschwerdefÃ¼hrerin habe sich nicht auf neue Tatsachen oder Beweismittel berufen, aufgrund welcher ein Zusammenhang zwischen dem Unfall vom 13. Januar 1988 und den im Jahr 2002 aufgetretenen Herzbeschwerden bejaht werden kÃ¶nne (Urk. 2 S. 3 f.). Dem kann nicht gefolgt werden. Zwar trifft es zu, dass der von der BeschwerdefÃ¼hrerin behauptete Kausalzusammenhang zwischen den Herzbeschwerden und dem Unfallereignis vom 13. Januar 1988 aufgrund der heutigen Aktenlage nicht mit Ã¼berwiegender Wahrscheinlichkeit feststeht. Ein solcher Kausalzusammenhang kann aber aus heutiger Sicht auch nicht ohne weiteres ausgeschlossen werden. Ferner hat die BeschwerdefÃ¼hrerin mit der geltend gemachten Herzproblematik sehr wohl neue Tatsachen im Sinne einer nachtrÃ¤glichen Ãnderung des medizinischen Sachverhalts behauptet, ohne diese aber rechtsgenÃ¼glich mit beweiskrÃ¤ftigen medizinischen Berichten zu beweisen. Bei dieser Sachlage wÃ¤re die AXA verpflichtet gewesen, die Rechtsbegehren des rechtsunkundigen Ehemanns der BeschwerdefÃ¼hrerin als sinngemÃ¤sse Meldung eines RÃ¼ckfalls oder von SpÃ¤tfolgen des versicherten Unfalls vom 13. Januar 1988 entgegenzunehmen und der BeschwerdefÃ¼hrerin oder den sie behandelnden Ãrzten das dafÃ¼r vorgesehene Formular gemÃ¤ss Art. 53 Abs. 3 UVV in Verbindung mit Art. 45 UVG auszuhÃ¤ndigen. Aufgrund der Untersuchungsmaxime hÃ¤tte die AXA anschliessend - nach Eingang des ausgefÃ¼llten Formulars mit allfÃ¤lligen Beilagen - allenfalls weitere AbklÃ¤rungen vorzunehmen gehabt. Die AXA - an welche die Sache zurÃ¼ckzuweisen ist - wird dies nachzuholen haben und - je nach Ergebnis der AbklÃ¤rungen und unter BerÃ¼cksichtigung der vorstehend aufgefÃ¼hrten Rechtsgrundlagen - anschliessend Versicherungsleistungen fÃ¼r die Folgen der Herzproblematik zu erbringen oder die Ablehnung eines Leistungsanspruchs aufgrund dieser Symptome zu verfÃ¼gen haben. Die Beschwerde ist in diesem Sinne teilweise gutzuheissen, wobei sich bei diesem Ausgang die beantragten Weiterungen erÃ¼brigen (vgl. Urk. 4 S. 3).</w:t>
      </w:r>
    </w:p>
    <w:p>
      <w:r>
        <w:t>Das Gericht erkennt:</w:t>
      </w:r>
    </w:p>
    <w:p>
      <w:r>
        <w:t>1.Â Â Â Â Â Â Die Beschwerde wird in dem Sinne teilweise gutgeheissen, dass der angefochtene Einspracheentscheid vom 16. April 2007 insoweit aufgehoben wird, als er den Anspruch auf Leistungen fÃ¼r die Herzbeschwerden verneint, und es wird die Sache an die AXA Versicherungen AG zurÃ¼ckgewiesen, damit diese, nach erfolgter AbklÃ¤rung im Sinne der ErwÃ¤gungen, Ã¼ber den Anspruch der BeschwerdefÃ¼hrerin auf Leistungen fÃ¼r die Herzbeschwerden neu befinde. Im Ãbrigen wird die Beschwerde abgewiesen, soweit darauf eingetreten wird.</w:t>
      </w:r>
    </w:p>
    <w:p>
      <w:r>
        <w:t>2.Â Â Â Â Â Â Â Â  Das Verfahren ist kostenlos.</w:t>
      </w:r>
    </w:p>
    <w:p>
      <w:r>
        <w:t>3.Â Â Â Â Â Â Â Â  Zustellung gegen Empfangsschein an:</w:t>
      </w:r>
    </w:p>
    <w:p>
      <w:r>
        <w:t>- X.___, unter Beilage einer Kopie von Urk. 11/101</w:t>
      </w:r>
    </w:p>
    <w:p>
      <w:r>
        <w:t>- AXA Versicherungen AG, unter Beilage einer Kopie von Urk. 12, 14 und 15</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