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UV.2007.00181 vom 29. Mai 2009</w:t>
      </w:r>
    </w:p>
    <w:p>
      <w:r>
        <w:t>ZH Sozialversicherungsgericht, 2009-05-29, DE</w:t>
      </w:r>
    </w:p>
    <w:p>
      <w:r>
        <w:rPr>
          <w:b/>
        </w:rPr>
        <w:t xml:space="preserve">Quelle: </w:t>
      </w:r>
      <w:r>
        <w:t>https://mcp.opencaselaw.ch/entscheid/zh_sozialversicherungsgericht_UV.2007.00181</w:t>
      </w:r>
    </w:p>
    <w:p>
      <w:r>
        <w:t>FR: ZH_SOZIALVERSICHERUNGSGERICHT UV.2007.00181 du 29 mai 2009</w:t>
      </w:r>
    </w:p>
    <w:p>
      <w:r>
        <w:t>IT: ZH_SOZIALVERSICHERUNGSGERICHT UV.2007.00181 del 29 maggio 2009</w:t>
      </w:r>
    </w:p>
    <w:p>
      <w:pPr>
        <w:pStyle w:val="Heading2"/>
      </w:pPr>
      <w:r>
        <w:t>Erwägungen</w:t>
      </w:r>
    </w:p>
    <w:p>
      <w:r>
        <w:rPr>
          <w:b/>
        </w:rPr>
        <w:t>E. 1</w:t>
      </w:r>
    </w:p>
    <w:p>
      <w:r>
        <w:t>1.1Â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Art. 42 Satz 1 des Bundesgesetzes Ã¼ber den Allgemeinen Teil des Sozialversicherungsrechts (ATSG) haben die Parteien Anspruch auf rechtliches GehÃ¶r. Satz 2 der genannten Bestimmung sieht allerdings vor, dass die Parteien vor VerfÃ¼gungserlass nicht angehÃ¶rt werden mÃ¼ssen, wenn die VerfÃ¼gung durch Einsprache anfechtbar ist.</w:t>
      </w:r>
    </w:p>
    <w:p>
      <w:r>
        <w:rPr>
          <w:b/>
        </w:rPr>
        <w:t>E. 1.2</w:t>
      </w:r>
    </w:p>
    <w:p>
      <w:r>
        <w:t>1.2.1Â Â  Nach Art. 24 Abs. 1 des Bundesgesetzes Ã¼ber die Unfallversicherung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1.2.2Â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1.2.3Â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(Ziffer 1 Abs. 1). Die EntschÃ¤digung fÃ¼r spezielle oder nicht aufgefÃ¼hrte IntegritÃ¤tsschÃ¤den wird nach dem Grad der Schwere vom Skalenwert abgeleitet (Ziffer 1 Abs. 2). IntegritÃ¤tsschÃ¤den, die gemÃ¤ss der Skala 5 Prozent nicht erreichen, geben keinen Anspruch auf EntschÃ¤digung (Ziffer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(Ziffer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Ziffer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1.2.4Â Â  Fallen mehrere kÃ¶rperliche oder geistige IntegritÃ¤tsschÃ¤den aus einem oder mehreren UnfÃ¤llen zusammen, so wird die IntegritÃ¤tsentschÃ¤digung nach der gesamten BeeintrÃ¤chtigung festgesetzt (Art. 36 Abs. 3 Satz 1 UVV). Dabei werden die einzelnen Prozentzahlen zusammengezÃ¤hlt, selbst wenn keine SchÃ¤digung den Grenzwert von 5 Prozent erreicht. Die EntschÃ¤digung ist geschuldet, sobald die Summe der addierten Prozentzahlen den Wert von 5 Prozent oder mehr ergibt (RKUV 1989 Nr. U 78 S. 361). Die Bestimmung regelt grundsÃ¤tzlich nur das Zusammentreffen von IntegritÃ¤tsschÃ¤den, die nach dem UVG als solche versichert sind (BGE 113 V 58).</w:t>
      </w:r>
    </w:p>
    <w:p>
      <w:r>
        <w:rPr>
          <w:b/>
        </w:rPr>
        <w:t>E. 2</w:t>
      </w:r>
    </w:p>
    <w:p>
      <w:r>
        <w:t>2.1Â Â Â Â  Die Beschwerdegegnerin begrÃ¼ndete im angefochtenen Einspracheentscheid ihre Weigerung, dem BeschwerdefÃ¼hrer eine IntegritÃ¤tsentschÃ¤digung von mehr als 70 % zuzusprechen, im Wesentlichen damit, dass die einzelnen IntegritÃ¤tsschÃ¤den an den verschiedenen KÃ¶rperteilen nicht einfach zusammenzuzÃ¤hlen seien, sondern in eine Gesamtbetrachtungsweise eingebunden werden mÃ¼ssten. GestÃ¼tzt auf diese Gesamtbetrachtung, die Dr. E.___ vorgenommen habe und dessen Berechnungsart nachvollziehbar sei, komme man auf eine IntegritÃ¤tseinbusse von insgesamt 70 %. Die vom BeschwerdefÃ¼hrer geforderte IntegritÃ¤tsentschÃ¤digung von 95 % sei hÃ¶her als die fÃ¼r eine Paraplegie; sie liege zwischen derjenigen fÃ¼r eine Paraplegie und derjenigen fÃ¼r eine Tetraplegie. Dass dies - trotz der schweren Verletzungen des BeschwerdefÃ¼hrers - nicht angemessen sein kÃ¶nne, liege nahe. Die EinschÃ¤tzung von Dr. E.___ entspreche eher der RealitÃ¤t (Urk. 2). Im vorliegenden Prozess fÃ¼hrte die Beschwerdegegnerin weiter aus, dass gemÃ¤ss hÃ¶chstrichterlicher Praxis nach der Addition der den einzelnen SchÃ¤digungen entsprechenden Prozentzahlen eine GesamtwÃ¼rdigung vorzunehmen und zu beurteilen sei, ob das Ergebnis im Vergleich mit anderen IntegritÃ¤tsschÃ¤den im Anhang 3 UVV gerecht und verhÃ¤ltnismÃ¤ssig sei. Genau dies habe die Beschwerdegegnerin getan (Urk. 9). Duplicando Ã¤usserte sich die Beschwerdegegnerin dahingehend, dass dem heute voll arbeitsfÃ¤higen BeschwerdefÃ¼hrer namentlich mit Blick auf die zukÃ¼nftigen (eher pessimistisch ausgefallenen) Prognosen eine derart hohe IntegritÃ¤tsentschÃ¤digung zugesprochen habe. Eine 70 % Ã¼bersteigende IntegritÃ¤tsentschÃ¤digung lasse sich medizinisch nicht rechtfertigen (Urk. 16).</w:t>
      </w:r>
    </w:p>
    <w:p>
      <w:r>
        <w:t>Â Â Â Â Â Â Â Â  Hinsichtlich der Verletzung des rechtlichen GehÃ¶rs stellte sich die Beschwerdegegnerin auf den Standpunkt, dass der BeschwerdefÃ¼hrer aufgrund von Art. 42 Satz 2 ATSG im vorliegenden Fall gar keinen Anspruch auf rechtliches GehÃ¶r vor VerfÃ¼gungserlass gehabt habe. Zwar sei die Vorgehensweise bei Erlass der VerfÃ¼gung Ânicht gerade Ã¼ber jeden Zweifel erhabenÂ gewesen; dadurch sei dem BeschwerdefÃ¼hrer allerdings kein Nachteil erwachsen. Eine ParteientschÃ¤digung werde nicht geschuldet (Urk. 2). Im vorliegenden Verfahren bezeichnete die Beschwerdegegnerin den Antrag des BeschwerdefÃ¼hrers auf Feststellung einer GehÃ¶rsverletzung als prozessual unzulÃ¤ssig. Wenn schon hÃ¤tte er die Aufhebung des angefochtenen Einspracheentscheids und die RÃ¼ckweisung der Sache an die Beschwerdegegnerin beantragen mÃ¼ssen. Ãberdies rechtfertige allein der auf einem MissverstÃ¤ndnis beruhende Umstand, dass die Eingabe des BeschwerdefÃ¼hrers vor VerfÃ¼gungserlass nicht mehr habe berÃ¼cksichtigt werden kÃ¶nnen, nicht die Annahme einer Rechts- oder GehÃ¶rsverletzung (Urk. 9).</w:t>
      </w:r>
    </w:p>
    <w:p>
      <w:r>
        <w:t>2.2Â Â Â Â  DemgegenÃ¼ber liess der BeschwerdefÃ¼hrer im Wesentlichen vortragen, dass betreffend IntegritÃ¤tseinbusse die einzelnen Prozentzahlen dem Gutachten von Dr. D.___ zu entnehmen seien. Der Gutachter komme zu einem Gesamtergebnis von 110 % (5 % fÃ¼r die WirbelsÃ¤ule/RÃ¼cken, 65 % fÃ¼r die rechte untere ExtremitÃ¤t [HÃ¼fte: 40 %; Kniegelenk: 15 %; oberes Sprunggelenk: 10 %], 25 % fÃ¼r die linke untere ExtremitÃ¤t [HÃ¼fte: 15 %; Kniegelenk: 10 %], 10 % fÃ¼r die erektile Dysfunktion und 5 % fÃ¼r die Haut [Narben]). Wenn Ã¼berhaupt, dann sei in Anwendung von Art. 36 Abs. 3 UVV an der rechten unteren ExtremitÃ¤t das Maximum von 50 % einzusetzen, der als HÃ¶chstwert fÃ¼r einen Beinverlust oberhalb des Knies gelte. Weitere KÃ¼rzungen seien sachfremd. Jedes der zwei Gelenke der linken unteren ExtremitÃ¤t sei einzeln klar unterscheidbar und so auch in den anwendbaren Tabellen mit einem separatem IntegritÃ¤tswert aufgefÃ¼hrt. Eine KÃ¼rzung irgendwelcher Art zufolge ÂÃ¼berlappender FaktorenÂ sei nicht nachvollziehbar (Urk. 1). Hinzu komme, dass der Bericht von Dr. E.___ nicht auf eingehenden Untersuchungen beruhe und nicht sÃ¤mtliche IntegritÃ¤tsschÃ¤den berÃ¼cksichtige; seine Schlussfolgerungen seien nicht einleuchtend (Urk. 13).</w:t>
      </w:r>
    </w:p>
    <w:p>
      <w:r>
        <w:t>Â Â Â Â Â Â Â Â  In Bezug auf die Verletzung des rechtlichen GehÃ¶rs liess der BeschwerdefÃ¼hrer im Wesentlichen ausfÃ¼hren, dass die widersprÃ¼chliche Vorgehensweise der Beschwerdegegnerin als nichts anderes als eine Verweigerung des rechtlichen GehÃ¶rs gewÃ¼rdigt werden kÃ¶nne. Selbst wenn nach geltendem Verfahrensrecht im UVG kein Vorbescheidverfahren vorgeschrieben sei, habe sich die Beschwerdegegnerin an das von ihr ÂfreiwilligÂ eingerÃ¤umte rechtliche GehÃ¶r zu halten und dÃ¼rfe nicht willkÃ¼rlich davon abweichen, wenn die versicherte Person ErlÃ¤uterungen und Akteneinsicht verlange. Auch wenn im Verwaltungsverfahren grundsÃ¤tzlich keine ParteientschÃ¤digungen vorgesehen seien, rechtfertige das in grober Weise gegen Treu und Glauben verstossende Verhalten der Beschwerdegegnerin die Auferlegung einer ParteientschÃ¤digung (Urk. 1). Der BeschwerdefÃ¼hrer habe - entgegen den AusfÃ¼hrungen der BeschwerdefÃ¼hrerin - durch die Verletzung seines GehÃ¶rsanspruchs sehr wohl einen Nachteil erlitten. Er sei dadurch nÃ¤mlich gezwungen worden, den fÃ¼r ihn kostspieligen Rechtsweg zu beschreiten (Urk. 13).</w:t>
      </w:r>
    </w:p>
    <w:p>
      <w:r>
        <w:rPr>
          <w:b/>
        </w:rPr>
        <w:t>E. 3</w:t>
      </w:r>
    </w:p>
    <w:p>
      <w:r>
        <w:t>3.1Â Â Â Â  ZunÃ¤chst ist zu prÃ¼fen, ob die Beschwerdegegnerin vor VerfÃ¼gungserlass das rechtliche GehÃ¶r des BeschwerdefÃ¼hrers verletzt hat und dieser deswegen Anspruch auf eine ParteientschÃ¤digung fÃ¼r das Verwaltungsverfahren hat.</w:t>
      </w:r>
    </w:p>
    <w:p>
      <w:r>
        <w:t>3.2Â Â Â Â  Nach Art. 42 ATSG haben die Parteien Anspruch auf rechtliches GehÃ¶r (Satz 1). Sie mÃ¼ssen nicht angehÃ¶rt werden vor VerfÃ¼gungen, die durch Einsprache anfechtbar sind (Satz 2).</w:t>
      </w:r>
    </w:p>
    <w:p>
      <w:r>
        <w:t>Â Â Â Â Â Â Â Â  Wie bereits ausgefÃ¼hrt wurde (vgl. Sachverhalt Ziffer 1.2) berÃ¼cksichtigte die Beschwerdegegnerin die Eingabe des BeschwerdefÃ¼hrers vom 9. Januar 2007, mit der er das ihm von der Beschwerdegegnerin gewÃ¤hrte rechtliche GehÃ¶r wahrnahm, vor VerfÃ¼gungserlass nicht. Die (vordatierte) VerfÃ¼gung vom 11. Januar 2007 war bereits ausgefertigt und liess sich - offenbar aus betrieblichen GrÃ¼nden - nicht mehr zurÃ¼ckbehalten beziehungsweise abÃ¤ndern. Auch lehnte es die Beschwerdegegnerin ab, die erlassene VerfÃ¼gung aufzuheben und eine neue VerfÃ¼gung zu erlassen.</w:t>
      </w:r>
    </w:p>
    <w:p>
      <w:r>
        <w:t>Â Â Â Â Â Â Â Â  Dieses Vorgehen ist - wie die Beschwerdegegnerin im angefochtenen Einspracheentscheid selbst einrÃ¤umte (Urk. 2 S. 2) - Ânicht gerade Ã¼ber jeden Zweifel erhabenÂ. Das Ã¤ndert jedoch nichts daran, dass nach Art. 42 Satz 2 ATSG im vorliegenden Fall, da die genannte VerfÃ¼gung der Einsprache unterlag, die Beschwerdegegnerin nicht verpflichtet war, den BeschwerdefÃ¼hrer vor VerfÃ¼gungserlass Stellung nehmen zu lassen. Hinzu kommt, dass der Beschwerdegegnerin die Argumente des BeschwerdefÃ¼hrers im Wesentlichen bereits bekannt waren, erlÃ¤uterte sie doch bereits in ihrem Schreiben vom 22. Dezember 2006 (Urk. 10/K68), warum ihres Erachtens keine so hohe IntegritÃ¤tseinbusse wie vom BeschwerdefÃ¼hrer geltend gemacht geschuldet sei. Weiter ist dem BeschwerdefÃ¼hrer durch die NichtberÃ¼cksichtigung seiner Eingabe vor VerfÃ¼gungserlass weder in rechtlicher noch tatsÃ¤chlicher Hinsicht ein Nachteil entstanden. DiesbezÃ¼glich erweist sich auch das Argument des BeschwerdefÃ¼hrers, er habe deshalb den kostspieligen Rechtsmittelweg beschreiten mÃ¼ssen, als nicht stichhaltig; denn die Beschwerdegegnerin hÃ¤tte die Eingabe vom 9. Januar 2007 ohne Weiteres als EinsprachebegrÃ¼ndung entgegengenommen, wie sie am 18. Januar 2007 ausdrÃ¼cklich bestÃ¤tigte (vgl. Urk. 10/74). Durch ein solches Vorgehen wÃ¤ren dem BeschwerdefÃ¼hrer keine weiteren Aufwendungen entstanden. Den Umstand, dass es der BeschwerdefÃ¼hrer stattdessen vorzog, eine weitergehende EinsprachebegrÃ¼ndung einzureichen (vgl. Urk. 10/75a), die - soweit sie die Argumente der Eingabe vom 9. Januar 2007 nicht einfach wiederholte - die fragliche Verletzung des rechtlichen GehÃ¶rs und den Anspruch auf ParteientschÃ¤digung thematisierte, hat insoweit nicht die Beschwerdegegnerin zu vertreten.</w:t>
      </w:r>
    </w:p>
    <w:p>
      <w:r>
        <w:t>Â Â Â Â Â Â Â Â  Zusammenfassend kann festgehalten werden, dass die GehÃ¶rsansprÃ¼che des BeschwerdefÃ¼hrers (obwohl die Vorgehensweise der Beschwerdegegnerin diskutabel war) nicht verletzt wurden (Art. 42 ATSG). Aber selbst wenn im Vorgehen der Beschwerdegegnerin eine Verletzung des rechtlichen GehÃ¶rs zu erblicken wÃ¤re, wÃ¤re diese Verletzung als leicht zu qualifizieren und durch das nachfolgende Einspracheverfahren als geheilt zu betrachten. Soweit der BeschwerdefÃ¼hrer infolge Verletzung des rechtlichen GehÃ¶rs die Zusprechung einer ParteientschÃ¤digung fÃ¼r das Verwaltungs- beziehungsweise Einspracheverfahren beantragen liess, ist ihm entgegenzuhalten, dass ein solcher Anspruch in der Regel nicht besteht (vgl. Art. 52 Abs. 3 Satz 2 ATSG), vorliegend kein Anlass besteht davon abzuweichen (namentlich weil das rechtliche GehÃ¶r nicht verletzt wurde) und ihm Ã¼berdies durch das Verhalten der Beschwerdegegnerin kein zusÃ¤tzlicher (notwendiger) Aufwand entstanden ist. Insoweit ist die Beschwerde abzuweisen.</w:t>
      </w:r>
    </w:p>
    <w:p>
      <w:r>
        <w:rPr>
          <w:b/>
        </w:rPr>
        <w:t>E. 4</w:t>
      </w:r>
    </w:p>
    <w:p>
      <w:r>
        <w:t>4.1Â Â Â Â  Strittig und zu prÃ¼fen ist weiter, ob der BeschwerdefÃ¼hrer Anspruch auf eine IntegritÃ¤tsentschÃ¤digung von mehr als 70 % hat.</w:t>
      </w:r>
    </w:p>
    <w:p>
      <w:r>
        <w:t>4.2Â Â Â Â  Nachfolgend werden aus dem umfangreichen medizinischen Dossier nur diejenigen Berichte beziehungsweise MeinungsÃ¤usserungen wiedergegeben, die sich mit dem allein strittigen Thema der IntegritÃ¤tseinbusse beziehungsweise IntegritÃ¤tsentschÃ¤digung befassen:</w:t>
      </w:r>
    </w:p>
    <w:p>
      <w:r>
        <w:t>Â Â Â Â Â Â Â Â  Dr. D.___ fÃ¼hrte in seinem Gutachten vom 2. November 2006 (Urk. 10/M16) aus, dass der BeschwerdefÃ¼hrer Anspruch auf eine IntegritÃ¤tsentschÃ¤digung habe. Im Einzelnen ergebe sich gestÃ¼tzt auf die diversen SUVA-Tabellen (vgl. Erw. 1.2.3) in Bezug auf die einzelnen IntegritÃ¤tseinbussen Folgendes:</w:t>
      </w:r>
    </w:p>
    <w:p>
      <w:r>
        <w:t>-Â  WirbelsÃ¤ule: Aufgrund eines mÃ¤ssigen Beanspruchungsschmerzes und seltener RÃ¼ckenbeschwerden (in Ruhe), aber eindeutiger morgendlicher Spannungsprobleme kÃ¶nne entsprechend der Tabelle 7.2 von einer IntegritÃ¤tsentschÃ¤digung von 5 % ausgegangen werden (LWK 1- Kompressionsfraktur).</w:t>
      </w:r>
    </w:p>
    <w:p>
      <w:r>
        <w:t>-Â  Rechte HÃ¼fte: Hier kÃ¶nne von einer starken, schweren Arthrose ausgegangen werden, was einer IntegritÃ¤tseinbusse von 30 bis 40 % entspreche. Auch die Implantation einer Endprothese mÃ¼sse hier mitberÃ¼cksichtigt werden. Aufgrund der jetzt schon vorhandenen schlechten Beweglichkeit, der voraussichtlich durchzufÃ¼hrenden Metallentfernung des dorsalen Acetabulums mit weiterer BewegungseinschrÃ¤nkung mÃ¼sse von einem schlechten Ergebnis ausgegangen werden, so dass die IntegritÃ¤tsentschÃ¤digung hier auf 40 % festzusetzen sei.</w:t>
      </w:r>
    </w:p>
    <w:p>
      <w:r>
        <w:t>-Â  Linke HÃ¼fte: Hier weise der BeschwerdefÃ¼hrer erste Anzeichen einer Coxarthrose auf. ErfahrungsgemÃ¤ss mÃ¼sse auch hier mit einer langsam progredienten Coxarthrose gerechnet werden. GemÃ¤ss Tabelle 5.2 (mÃ¤ssige Arthrose) betrage die IntegritÃ¤tsentschÃ¤digung 10 bis 30 %. Vorliegend sei eine IntegritÃ¤tsentschÃ¤digung von 15 % angemessen.</w:t>
      </w:r>
    </w:p>
    <w:p>
      <w:r>
        <w:t>-Â  Rechtes Kniegelenk: Am rechten Kniegelenk liege eine femoropatellÃ¤re Arthrose vor, die sich im Lauf der Zeit verschlimmern werde. Die Langzeitresultate des femoropatellÃ¤ren Teilersatzes fehlten noch. Im Sinne einer optimistischen Betrachtungsweise gehe er von einem guten Verlauf aus und schÃ¤tze den Anspruch auf 15 %.</w:t>
      </w:r>
    </w:p>
    <w:p>
      <w:r>
        <w:t>-Â  Linkes Kniegelenk: Obwohl heute am linken Kniegelenk relativ wenige klinische Befunde vorlÃ¤gen, mÃ¼sse aufgrund der Schwere der Verletzungen in Zukunft von einer medialen Gonarthrose ausgegangen werden. Entsprechend sei eine IntegritÃ¤tsentschÃ¤digung von 10 % gerechtfertigt.</w:t>
      </w:r>
    </w:p>
    <w:p>
      <w:r>
        <w:t>-Â  Oberes Sprunggelenk rechts: Auch hier kÃ¶nne von einer langsam progredienten Arthrose ausgegangen werden und dem BeschwerdefÃ¼hrer eine IntegritÃ¤tsentschÃ¤digung von 10 % zugesprochen werden.</w:t>
      </w:r>
    </w:p>
    <w:p>
      <w:r>
        <w:t>-Â  Erektile Dysfunktion: Entsprechend Tabelle 22 B Nr.2 sei wegen der anamnestisch vorhandenen erektilen Dysfunktion, welche auf orale Medikamente anspreche, von einer 10%igen IntegritÃ¤tseinbusse auszugehen.</w:t>
      </w:r>
    </w:p>
    <w:p>
      <w:r>
        <w:t>-Â  Narben: GestÃ¼tzt auf Tabelle 18.2 ergebe sich fÃ¼r die diversen Narbenprobleme noch eine IntegritÃ¤tsentschÃ¤digung von 5 %.</w:t>
      </w:r>
    </w:p>
    <w:p>
      <w:r>
        <w:t>Â Â Â Â Â Â Â Â  Gesamthaft gesehen kÃ¶nne dem BeschwerdefÃ¼hrer aber keine hÃ¶here IntegritÃ¤tsentschÃ¤digung als 100 % zugesprochen werden. Es sei Sache der Administration, die HÃ¶he der Leistungen zu berechnen.</w:t>
      </w:r>
    </w:p>
    <w:p>
      <w:r>
        <w:t>Â Â Â Â Â Â Â Â  Dr. E.___ fÃ¼hrte in seinem Bericht vom 7. MÃ¤rz 2007 (Urk. 10/M17) aus, dass bezÃ¼glich des rechten HÃ¼ftgelenks sicher von einem IntegritÃ¤tsschaden von 40 % auszugehen sei. An der gleichen ExtremitÃ¤t fÃ¤nden sich bei Zustand nach Pilon-tibilae-Fraktur eine beginnende OSG-Arthrose, die mit einiger Wahrscheinlichkeit im weiteren Verlauf schon aufgrund der Stufenbildung im Gelenk progredient verlaufen werde und deshalb einen IntegritÃ¤tsschaden von 15 % rechtfertige. Auch hinsichtlich der posttraumatischen Femoropatellararthrose sei mit einer Progredienz zu rechnen, wobei er den diesbezÃ¼glichen IntegritÃ¤tsschaden unter BerÃ¼cksichtigung des zu erwartenden Verlaufes ebenfalls mit 15 % bewerten wÃ¼rde. Gesamthaft wÃ¼rde somit fÃ¼r die rechte untere ExtremitÃ¤t bei einfacher Addition dieser Werte ein IntegritÃ¤tsschaden von 70 % erreicht. Es handle sich dabei um einen theoretischen Wert. Zu berÃ¼cksichtigen sei, dass jeder der drei Faktoren fÃ¼r sich genommen eine Behinderung beinhalte, die Teile der anderen Faktoren bereits beinhalten wÃ¼rden. Deshalb sei dieser globale Wert sinnvollerweise um etwa 35 % zu kÃ¼rzen, so dass gesamthaft fÃ¼r die rechte untere ExtremitÃ¤t von einem IntegritÃ¤tsschaden von rund 45 % auszugehen sei. Ãhnliche VerhÃ¤ltnisse seien auf der linken Seite vorhanden: Auch hier liege eine posttraumatische Gonarthrose vor, die sich in Zukunft verstÃ¤rken werde und einem IntegritÃ¤tsschaden von 20 % entspreche. Weiter sei ein Zustand nach Tibiakopf-Impressionsfraktur vorhanden, der sich zu einer recht ausgeprÃ¤gten Femorotibialarthrose entwickeln werden, mit einem IntegritÃ¤tsschaden von mindestens 15 %. Auch hier fÃ¼hrten die einzelnen Faktoren Ã¼berlappend zu Ã¤hnlichen Behinderungen, so dass der Globalwert von 35 % ebenfalls im oben genannten Umfang zu kÃ¼rzen sei. Somit sei von einem IntegritÃ¤tsschaden der linken unteren ExtremitÃ¤t von rund 20 % auszugehen. ZusÃ¤tzlich sei es aufgrund der WirbelsÃ¤ulenverletzung und der daraus resultierenden EinschrÃ¤nkung zu einem IntegritÃ¤tsschaden von 5 % gekommen. Gesamthaft komme er unter BerÃ¼cksichtigung der zu erwartenden Verschlimmerung zu einem GesamtintegritÃ¤tsschaden von etwa 70 %, womit seine Beurteilung um 10 % hÃ¶her liege als diejenige von Dr. F.___ (die offensichtlich der VerfÃ¼gung vom 11. Januar 2007 [Urk. 10/K70] zugrunde liegt, die aber offenbar nicht schriftlich festgehalten wurde).</w:t>
      </w:r>
    </w:p>
    <w:p>
      <w:r>
        <w:t>4.3Â Â Â Â  Aufgrund der oben wiedergegebenen MeinungsÃ¤usserungen von Dr. D.___ und Dr. E.___ ist erstellt, dass beim BeschwerdefÃ¼hrer erhebliche IntegritÃ¤tsschÃ¤den an der WirbelsÃ¤ule sowie der rechte und linken unteren ExtremitÃ¤t vorliegen. Zudem sind noch weitere IntegritÃ¤tseinbussen vorhanden (erektile Dysfunktion und Narben). Zwischen den beiden medizinischen Experten, aber auch den Parteien besteht in der IntegritÃ¤tsschadensbemessung grundsÃ¤tzlich Einigkeit betreffend die Bewertung der einzelnen GesundheitsbeeintrÃ¤chtigungen (wobei insoweit die SchÃ¤tzung von Dr. E.___ teilweise sogar noch etwas hÃ¶her liegt als diejenige von Dr. D.___, auf die sich der BeschwerdefÃ¼hrer beruft).</w:t>
      </w:r>
    </w:p>
    <w:p>
      <w:r>
        <w:t>Â Â Â Â Â Â Â Â  Unterschiedlicher Auffassung sind die Parteien bei der Festlegung der Gesamt-IntegritÃ¤tseinbusse. WÃ¤hrend sich der BeschwerdefÃ¼hrer auf den Standpunkt stellt, dass grundsÃ¤tzlich sÃ¤mtliche von Dr. D.___ festgelegten Einzelwerte zu addieren seien (allenfalls mit einer Ausnahme fÃ¼r die rechte untere ExtremitÃ¤t, fÃ¼r die eventuell ein Gesamtwert von 50 % [wie bei Verlust dieser ExtremitÃ¤t] anzunehmen sei), war die Beschwerdegegnerin der Auffassung, dass die Prozentwerte der einzelnen IntegritÃ¤tsschÃ¤den grundsÃ¤tzlich zwar schon zusammenzuzÃ¤hlen seien, dieses Resultat aber im vorliegenden Fall angemessen zu "kÃ¼rzen" sei. Es mÃ¼sse nÃ¤mlich in einer Gesamtbetrachtung der GesamtintegritÃ¤tsschaden geschÃ¤tzt werden; diese SchÃ¤tzung mÃ¼sse im Vergleich zu anderen festgelegten IntegritÃ¤tsschÃ¤den angemessen erscheinen.</w:t>
      </w:r>
    </w:p>
    <w:p>
      <w:r>
        <w:t>Â Â Â Â Â Â Â Â  Wie bereits in Erw. 1.2.4 ausgefÃ¼hrt wurde, bemisst sich die IntegritÃ¤tsentschÃ¤digung, wenn ein oder mehrere Ereignisse zu verschiedenen IntegritÃ¤tsschÃ¤den fÃ¼hren, nach Art. 36 Abs. 3 UVV. Dabei werden die den einzelnen SchÃ¤digungen entsprechenden Prozentzahlen zusammengezÃ¤hlt. Nach dieser Addition ist aber eine GesamtwÃ¼rdigung vorzunehmen und zu beurteilen, ob das Ergebnis im Vergleich mit anderen IntegritÃ¤tsschÃ¤den im Anhang 3 UVV ein gerechtes und verhÃ¤ltnismÃ¤ssiges ist (Alexandra Rumo-Jungo, Bundesgesetz Ã¼ber die Unfallversicherung, 3. Auflage, ZÃ¼rich/Basel/Genf 2003, S. 166 mit Hinweisen). Daraus folgt, dass die Vorgehensweise der Beschwerdegegnerin (beziehungsweise von Dr. E.___) grundsÃ¤tzlich korrekt war. Der Standpunkt des BeschwerdefÃ¼hrers, wonach prinzipiell lediglich eine Addition vorzunehmen ist (und allenfalls eine Plafonierung hinsichtlich einzelner ExtremitÃ¤ten auf dem Wert fÃ¼r deren Totalverlust in Betracht kommt), findet in der Lehre und Rechtsprechung keinen RÃ¼ckhalt.</w:t>
      </w:r>
    </w:p>
    <w:p>
      <w:r>
        <w:t>Â Â Â Â Â Â Â Â  Zu prÃ¼fen bleibt, ob die GesamtwÃ¼rdigung der Beschwerdegegnerin angemessen ist oder ob dem BeschwerdefÃ¼hrer eine IntegritÃ¤tsentschÃ¤digung von mehr als 70 % zuzusprechen ist. Dabei ist zu berÃ¼cksichtigen, dass Dr. E.___ bei seiner SchÃ¤tzung des IntegritÃ¤tsschadens ausser acht liess, dass der BeschwerdefÃ¼hrer neben den IntegritÃ¤tseinbussen an der WirbelsÃ¤ule und der rechten und linken unteren ExtremitÃ¤t auch noch weitere Einbussen erlitt (erektile Dysfunktion und Narben). Bei einer Gesamtbetrachtung rechtfertigt es sich aber nicht, von der GesamtschÃ¤tzung von Dr. E.___ von 70 % abzuweichen. Die vom BeschwerdefÃ¼hrer geforderte IntegritÃ¤tsentschÃ¤digung von 95 % wÃ¼rde etwa diejenige fÃ¼r eine Paraplegie (90 %), fÃ¼r ein sehr schweres motorisches oder psychoorganisches Syndrom (80 %) oder fÃ¼r vollstÃ¤ndige Taubheit (85 %) Ã¼bersteigen. Angesichts dieser Vergleichszahlen und unter BerÃ¼cksichtigung dessen, dass derartige SchÃ¤tzungen und Vergleiche immer mit einem grossen Ermessen verbunden sind, erweist sich die Festlegung der IntegritÃ¤tsentschÃ¤digung der Beschwerdegegnerin auf 70 % als angemessen. Eine ErhÃ¶hung dieses Wertes erscheint insbesondere aufgrund des Umstandes, dass selbst fÃ¼r eine Paraplegie lediglich eine um 20 % hÃ¶here IntegritÃ¤tsentschÃ¤digung ausgerichtet wird, nicht gerechtfertigt.</w:t>
      </w:r>
    </w:p>
    <w:p>
      <w:r>
        <w:t>Â Â Â Â Â Â Â Â  Demzufolge ist die Beschwerde auch insoweit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Rudolf Gautschi</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