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UV.2007.00165 vom 28. Mai 2009</w:t>
      </w:r>
    </w:p>
    <w:p>
      <w:r>
        <w:t>ZH Sozialversicherungsgericht, 2009-05-28, DE</w:t>
      </w:r>
    </w:p>
    <w:p>
      <w:r>
        <w:rPr>
          <w:b/>
        </w:rPr>
        <w:t xml:space="preserve">Quelle: </w:t>
      </w:r>
      <w:r>
        <w:t>https://mcp.opencaselaw.ch/entscheid/zh_sozialversicherungsgericht_UV.2007.00165</w:t>
      </w:r>
    </w:p>
    <w:p>
      <w:r>
        <w:t>FR: ZH_SOZIALVERSICHERUNGSGERICHT UV.2007.00165 du 28 mai 2009</w:t>
      </w:r>
    </w:p>
    <w:p>
      <w:r>
        <w:t>IT: ZH_SOZIALVERSICHERUNGSGERICHT UV.2007.00165 del 28 maggio 2009</w:t>
      </w:r>
    </w:p>
    <w:p>
      <w:pPr>
        <w:pStyle w:val="Heading2"/>
      </w:pPr>
      <w:r>
        <w:t>Erwägungen</w:t>
      </w:r>
    </w:p>
    <w:p>
      <w:r>
        <w:rPr>
          <w:b/>
        </w:rPr>
        <w:t>E. 1</w:t>
      </w:r>
    </w:p>
    <w:p>
      <w:r>
        <w:t>1.1Â Â Â Â  Streitgegenstand im System der nachtrÃ¤glichen Verwaltungsrechtspflege ist das RechtsverhÃ¤ltnis, welches - im Rahmen des durch die VerfÃ¼gung beziehungsweise den Einspracheentscheid bestimmten Anfechtungsgegenstandes - den aufgrund der Beschwerdebegehren effektiv angefochtenen VerfÃ¼gungsgegenstand bildet. Nach dieser Begriffsumschreibung sind Anfechtungsgegenstand und Streitgegenstand identisch, wenn die VerwaltungsverfÃ¼gung beziehungsweise der Einspracheentscheid insgesamt angefochten wird (BGE 125 V 413 f.).</w:t>
      </w:r>
    </w:p>
    <w:p>
      <w:r>
        <w:t>Richtet sich die Beschwerde gegen einen Nichteintretensentscheid, hat das Gericht, ungeachtet der Vorbringen der beschwerdefÃ¼hrenden Partei, zu prÃ¼fen und darÃ¼ber zu entscheiden, ob die Verwaltung zu Recht nicht auf das Leistungs- oder Feststellungsbegehren eingetreten ist. Der richterliche Entscheid in der Sache (Sachentscheid) hat in dieser besonderen verfahrensmÃ¤ssigen Situation den formellen Gesichtspunkt des Nichteintretens durch die untere Instanz zum Gegenstand. Dagegen hat sich das Gericht mit den materiellen AntrÃ¤gen nicht zu befassen (BGE 121 V 159 Erw. 2b, 116 V 266 Erw. 2a, SVR 1997, UV Nr. 66 S. 225 Erw. 1a).</w:t>
      </w:r>
    </w:p>
    <w:p>
      <w:r>
        <w:t>1.2Â Â Â Â  Im angefochtenen Einspracheentscheid vom 21. Februar 2007 (Urk. 2), anerkannte die Beschwerdegegnerin ihre Leistungspflicht Ã¼ber den 29. Februar 2004 hinaus, stellte aber ihre laufenden Taggeld- und Heilbehandlungsleistungen per 18. Juli 2006 ein. Zur BegrÃ¼ndung fÃ¼hrte sie im Wesentlichen aus, dass es ihr aufgrund der fehlenden Mitwirkung der BeschwerdefÃ¼hrerin nicht mÃ¶glich sei, deren Leistungsbegehren ab dem genannten Datum zu beurteilen. Deshalb trete sie auf diese LeistungsansprÃ¼che der BeschwerdefÃ¼hrerin nicht ein. Die BeschwerdefÃ¼hrerin liess in ihrer Beschwerde - wie bereits ausgefÃ¼hrt - neben der Aufhebung des angefochtenen Einspracheentscheids indes auch beantragen, es seien ihr Ã¼ber den 18. Juli hinaus die gesetzlichen Leistungen zu erbringen, wobei der Fall Âmit der Anerkennung der vollen unfallkausalen ErwerbsunfÃ¤higkeit abzuschliessenÂ sei (Urk. 1/1 S. 2).</w:t>
      </w:r>
    </w:p>
    <w:p>
      <w:r>
        <w:t>Die Frage, ob und inwieweit die BeschwerdefÃ¼hrerin nach dem Einstellungszeitpunkt arbeits- oder erwerbsunfÃ¤hig war, bildete jedoch nicht Gegenstand des angefochtenen Einspracheentscheids. Im angefochtenen Einspracheentscheid ging es nÃ¤mlich ausschliesslich um die Frage des Nichteintretens auf die LeistungsansprÃ¼che der Beschwerdegegnerin ab 18. Juli 2006 wegen Verweigerung der Mitwirkung. Eine materiell-rechtliche Beurteilung der Leistungspflicht aufgrund der vorhandenen Akten erfolgte nicht. Entgegen dem Wortlaut des Dispositivs muss daher entsprechend dem wirklichen rechtlichen Bedeutungsgehalt des angefochtenen Einspracheentscheides (BGE 120 V 496 E. 1a S. 497) bezÃ¼glich der Leistungspflicht ab 18. Juli 2006 von einem Nichteintretensentscheid ausgegangen werden.</w:t>
      </w:r>
    </w:p>
    <w:p>
      <w:r>
        <w:t>Nicht von Bedeutung ist in diesem Zusammenhang, dass die Beschwerdegegnerin in ihrer VerfÃ¼gung vom 18. Juli 2006 (Urk. 10/137) noch anders entschieden hatte und aufgrund von materiell-rechtlichen Ãberlegungen zur Abweisung der geltend gemachten AnsprÃ¼che gelangte, denn der Einspracheentscheid ersetzt diese VerfÃ¼gung. Soweit die BeschwerdefÃ¼hrerin mit der vorliegenden Beschwerde Weiteres beziehungsweise anderes begehren liess als die ÃberprÃ¼fung des genannten Nichteintretensentscheids, ist auf die Beschwerde demzufolge nicht einzutreten.</w:t>
      </w:r>
    </w:p>
    <w:p>
      <w:r>
        <w:t>Zu prÃ¼fen bleibt, ob die Beschwerdegegnerin ab ihrer Aufforderung an die BeschwerdefÃ¼hrerin vom 19. Juni 2006, sich der Begutachtung durch das Q.___ zu unterziehen (Urk. 10/105), zu Recht auf deren Leistungsanspruch nicht eingetreten ist.</w:t>
      </w:r>
    </w:p>
    <w:p>
      <w:r>
        <w:rPr>
          <w:b/>
        </w:rPr>
        <w:t>E. 2</w:t>
      </w:r>
    </w:p>
    <w:p>
      <w:r>
        <w:t>2.1Â Â Â Â  Nach Art. 43 Abs. 1 Abs. 1 ATSG prÃ¼ft der VersicherungstrÃ¤ger die Begehren, nimmt die notwendigen AbklÃ¤rungen von Amtes wegen vor und holt die erforderlichen AuskÃ¼nfte ein. Soweit Ã¤rztliche oder fachliche Untersuchungen fÃ¼r die Beurteilung notwendig und zumutbar sind, hat sich die versicherte Person diesen zu unterziehen (Art. 43 Abs. 2 ATSG).</w:t>
      </w:r>
    </w:p>
    <w:p>
      <w:r>
        <w:t>Â Â Â Â Â Â Â Â  Kommen die versicherte Person oder andere Personen, die Leistungen beanspruchen, den Auskunfts- oder Mitwirkungspflichten in unentschuldbarer Weise nicht nach, so kann der VersicherungstrÃ¤ger auf Grund der Akten verfÃ¼gen oder die Erhebungen einstellen und Nichteintreten beschliessen (Art. 43 Abs. 3 Satz 1 ATSG). Er muss diese Personen vorher schriftlich mahnen und auf die Rechtsfolgen hinweisen; ihnen ist eine angemessene Bedenkzeit einzurÃ¤umen (Art. 43 Abs. 3 Satz 2 ATSG).</w:t>
      </w:r>
    </w:p>
    <w:p>
      <w:r>
        <w:t>2.2Â Â Â Â  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unverstÃ¤ndlich ist. Damit setzt die Bestimmung hÃ¶here Voraussetzungen fest, als sie etwa nach Art. 13 Abs. 2 des Bundesgesetzes Ã¼ber das Verwaltungsverfahren (VwVG) gelten (vgl. Ueli Kieser, ATSG-Kommentar, 2. Auflage ZÃ¼rich 2009, Art. 43 Rz 51).</w:t>
      </w:r>
    </w:p>
    <w:p>
      <w:r>
        <w:t>Â Â Â Â Â Â Â Â  In BGE 131 V 42 (Pra 2006 Nr. 60 S. 431, P 29/03) hat das Bundesgericht erkannt, dass eine NichteintretensverfÃ¼gung, mit welcher der SozialversicherungstrÃ¤ger gestÃ¼tzt auf Art. 43 Abs. 3 ATSG eine Verweigerung der Mitwirkung sanktionieren kann, dem Verwaltungsverfahren ein Ende setzt und folglich als EndverfÃ¼gung zu qualifizieren ist, gegen welche nach Art. 52 Abs. 1 ATSG Einsprache erhoben werden kann. Gleichzeitig hat das Bundesgericht bestÃ¤tigt, dass von der MÃ¶glichkeit des Nichteintretens auf ein Leistungsgesuch nur mit grÃ¶sster ZurÃ¼ckhaltung Gebrauch zu machen ist. Nichteintreten kommt erst in Betracht, wenn eine materielle Beurteilung des Leistungsbegehrens auf Grund der gesamten Aktenlage ohne Mitwirkung der Partei ausgeschlossen ist (Urteil des Bundesgerichts vom 21. April 2009 i.S. F., 8C_770/2008, Erw. 5.2 mit weiteren Hinweisen).</w:t>
      </w:r>
    </w:p>
    <w:p>
      <w:r>
        <w:t>Â Â Â Â Â Â Â Â  Wird gegen den betreffenden Entscheid des VersicherungstrÃ¤gers ein Rechtsmittel eingelegt, ist im Rahmen der ÃberprÃ¼fung desselben vorfrageweise zu klÃ¤ren, ob die Mitwirkung, die verlangt wurde, rechtmÃ¤ssig war oder nicht (Kieser, a.a.O., Art. 43 Rz 54 mit Hinweis).</w:t>
      </w:r>
    </w:p>
    <w:p>
      <w:r>
        <w:t>Â Â Â Â Â Â Â Â  Wird die verweigerte Mitwirkung in einem spÃ¤teren Zeitpunkt erbracht, kann sich die festgelegte Sanktion nur auf diejenige Zeitspanne beziehen, wÃ¤hrend der die Mitwirkung verweigert wurde (Kieser, a.a.O., Art. 43 Rz 56 mit Hinweis).</w:t>
      </w:r>
    </w:p>
    <w:p>
      <w:r>
        <w:t>2.3Â Â Â Â  Der Unfallversicherer hat nach dem Bundesgesetz Ã¼ber die Unfallversicherung (UVG) nur fÃ¼r natÃ¼rliche und adÃ¤quat kausale Folgen eines versicherten Unfalles Leistungen zu erbringen. Er trÃ¤gt bei Einstellung oder Herabsetzung einer bisher ausgerichteten Leistung in dem Sinne die Beweislast, als der Entscheid im Falle der Beweislosigkeit zu seinen Ungunsten ausfÃ¤llt, sofern es sich als unmÃ¶glich erweist, im Rahmen des Untersuchungsgrundsatzes auf Grund einer BeweiswÃ¼rdigung einen Sachverhalt zu ermitteln, der zumindest die Wahrscheinlichkeit fÃ¼r sich hat, der Wirklichkeit zu entsprechen. Droht bei Einstellung oder Herabsetzung der Versicherungsleistungen eine VerzÃ¶gerung einzutreten, weil sich die versicherte Person nach erfolgloser DurchfÃ¼hrung des Mahn- und Bedenkzeitverfahrens im Sinne von Art. 43 Abs. 3 ATSG anhaltend weigert, eine ErmÃ¤chtigung im Sinne von Art. 55 Abs. 1 Satz 2 UVV zu erteilen, und kann der VersicherungstrÃ¤ger dadurch entscheidwesentliche AbklÃ¤rungsergÃ¤nzungen nicht vornehmen, hat er das Verhalten der Versicherten im Rahmen seines - in freier BeweiswÃ¼rdigung auf gegebener Aktenlage zu fÃ¤llenden - materiellen Entscheides Ã¼ber die strittige Leistungseinstellung oder -herabsetzung mit Blick auf eine allfÃ¤llige Verletzung des Rechtsmissbrauchsverbots zu prÃ¼fen (Urteil des Bundesgerichts vom 21. April 2009 i.S. F., 8C_770/2008, Erw. 5.5.3 mit Hinweisen).</w:t>
      </w:r>
    </w:p>
    <w:p>
      <w:r>
        <w:rPr>
          <w:b/>
        </w:rPr>
        <w:t>E. 3</w:t>
      </w:r>
    </w:p>
    <w:p>
      <w:r>
        <w:t>3.1Â Â Â Â  Die Beschwerdegegnerin begrÃ¼ndete im angefochtenen Einspracheentscheid die Einstellung der Leistungen per 18. Juli 2006 im Wesentlichen damit, dass aufgrund der herrschenden medizinischen Aktenlage mehrere Punkte, deren KlÃ¤rung zur Beurteilung und Quantifizierung allfÃ¤lliger LeistungsansprÃ¼che notwendig gewesen wÃ¤re, aufgrund der verweigerten Mitwirkung der BeschwerdefÃ¼hrerin offen geblieben seien. So sei unklar, ob die ArbeitsfÃ¤higkeit durch weitere oder adÃ¤quatere Therapien beziehungsweise Eingliederungsmassnahmen gÃ¼nstig zu beeinflussen wÃ¤re. Von der Frage einer zusÃ¤tzlichen medizinischen Therapie sei aber auch die Frage abhÃ¤ngig, ob und gegebenenfalls wann der medizinische Endzustand erreicht worden sei oder ob sich der Gesundheitszustand der BeschwerdefÃ¼hrerin allenfalls noch verbessern liesse. Weiter hÃ¤tte eruiert werden mÃ¼ssen, in welchem Umfang die BeschwerdefÃ¼hrerin aktuell arbeitsunfÃ¤hig sei beziehungsweise welche TÃ¤tigkeiten ihr noch zumutbar seien (Urk. 2).</w:t>
      </w:r>
    </w:p>
    <w:p>
      <w:r>
        <w:t>Â Â Â Â Â Â Â Â  In der Beschwerdeschrift habe die BeschwerdefÃ¼hrerin ausdrÃ¼cklich die Zusprechung einer angemessenen IntegritÃ¤tsentschÃ¤digung gefordert. Schon aus diesem Grund mÃ¼sste sie eigentlich an einer Begutachtung interessiert sein. Angaben zu diesem Punkt fÃ¤nden sich nÃ¤mlich in der gesamten medizinischen Berichterstattung nicht. Ob die BeschwerdefÃ¼hrerin Anspruch auf eine IntegritÃ¤tsentschÃ¤digung habe und gegebenenfalls in welcher HÃ¶he, wÃ¤re noch abzuklÃ¤ren. Entgegen den AusfÃ¼hrungen der BeschwerdefÃ¼hrerin sei eine Begutachtung nicht unzumutbar. Bisher seien einzig Berichte der behandelnden Ãrzte eingeholt worden (Urk. 9).</w:t>
      </w:r>
    </w:p>
    <w:p>
      <w:r>
        <w:t>3.2Â Â Â Â  DemgegenÃ¼ber liess die BeschwerdefÃ¼hrerin im Wesentlichen vortragen, dass die Beschwerdegegnerin mit einer Begutachtung drei Fragen klÃ¤ren lassen wolle, nÃ¤mlich erstens die Frage nach weiteren medizinischen Therapien beziehungsweise Eingliederungsmassnahmen, zweitens die Frage nach dem medizinischen Endzustand und drittens nach dem Grad der ArbeitsunfÃ¤higkeit und allfÃ¤lligen zumutbaren TÃ¤tigkeiten. Zur KlÃ¤rung dieser Fragen beziehungsweise zur Beurteilung der AnsprÃ¼che der BeschwerdefÃ¼hrerin Ã¼ber den 18. Juli 2006 hinaus sei die vorliegende Aktenlage ausreichend und eine weitere Begutachtung nicht notwendig. Noch in der VerfÃ¼gung vom 18. Juni 2006 sei denn auch die Beschwerdegegnerin zum Schluss gekommen, dass die vorhandenen Akten fÃ¼r eine abschliessende Beurteilung des Falles genÃ¼gten, und habe aufgrund der Akten entschieden. Darauf sei sie zu behaften. Wenn sich dann im Einspracheverfahren zeige, dass ein Entscheid aufgrund der Akten zu einer Anerkennung der Leistungspflicht fÃ¼hren mÃ¼sse, kÃ¶nne es nicht angehen, dass dann die getroffene Wahl rÃ¼ckgÃ¤ngig gemacht und Nichteintreten verfÃ¼gt werde. Gleichzeitig erweise sich die angeordnete Begutachtung auch als unzumutbar. Die BeschwerdefÃ¼hrerin habe sich seit dem Unfall vom 22. Juni 2001 nÃ¤mlich immer wieder mit intensiven medizinischen Behandlungen beschÃ¤ftigen mÃ¼ssen; sie sei durch die Âversicherungsrechtlichen MÃ¼hlen gedrehtÂ worden. Wegen der Unfallfolgen und der damit einhergehenden verÃ¤nderten LebensumstÃ¤nde sei ihre Ehe in eine sehr ernsthafte Krise geraten. Schliesslich habe die BeschwerdefÃ¼hrerin einen schmerzhaften persÃ¶nlichen Prozess durchlaufen, weil sie sich mit ihren gesundheitlichen Problemen habe abfinden mÃ¼ssen und ihre beruflichen PlÃ¤ne zerplatzt seien. Einmal sei es dann einfach genug mit AbklÃ¤rungen und Beurteilungen durch fremde Ãrzte im Auftrag von Versicherungen. Bei der Beurteilung der Zumutbarkeit sei auch das "HÃ¼st und Hott" der Beschwerdegegnerin in der Fallbearbeitung zu berÃ¼cksichtigen. Die BeschwerdefÃ¼hrerin habe keinerlei Vertrauen mehr in eine faire, unbefangene VerfahrensfÃ¼hrung durch die Beschwerdegegnerin. Die von der Beschwerdegegnerin vorgeschlagene Gutachterstelle, das Q.___, sei ohnehin nicht in Frage gekommen, weil dessen ehemaliger Leiter, Dr. P.___, ein beratender Arzt der Beschwerdegegnerin sei.Â</w:t>
      </w:r>
    </w:p>
    <w:p>
      <w:r>
        <w:rPr>
          <w:b/>
        </w:rPr>
        <w:t>E. 4</w:t>
      </w:r>
    </w:p>
    <w:p>
      <w:r>
        <w:t>4.1Â Â Â Â  Aufgrund der bisher vorhandenen Akten stellt sich die medzinische Sachlage wie folgt dar:</w:t>
      </w:r>
    </w:p>
    <w:p>
      <w:r>
        <w:t>4.2Â Â Â Â  Dr. A.___ fÃ¼hrte in ihrem Bericht vom 24. September 2001 (Urk. 11/M4) aus, dass das typische Beschwerdebild nach einem cranio-cervikalen Beschleunigungstrauma mit zunÃ¤chst etwas protrahiertem, aber noch nicht chronischem Verlauf vorliege. In der klinisch-neurologischen Untersuchung hÃ¤tten keine neurologischen AusfÃ¤lle mehr festgestellt werden kÃ¶nnen. Im Vordergrund stÃ¼nde aktuell neben den Nacken- und Kopfschmerzen die vegetative Symptomatik mit Schwindel, Verschwommensehen sowie KonzentrationsstÃ¶rungen und rascher ErmÃ¼dbarkeit. Die neuropsychologische Untersuchung zeige bei vÃ¶llig normalen mnestischen Leistungen eine leicht vermehrte InterferenzanfÃ¤lligkeit sowie Schwierigkeiten bei der gleichzeitigen Verarbeitung von mehreren Informationen.</w:t>
      </w:r>
    </w:p>
    <w:p>
      <w:r>
        <w:t>Â Â Â Â Â Â Â Â  Auch Dr. B.___ diagnostizierte am 12. Dezember 2001 einen Status nach Schleudertrauma vom 22. Juni 2001. Ihm gegenÃ¼ber klagte die BeschwerdefÃ¼hrerin Ã¼ber mnestische StÃ¶rungen, SchlafstÃ¶rungen, Stimmungsschwankungen und vermehrtes Schwitzen (Urk. 11/M16).</w:t>
      </w:r>
    </w:p>
    <w:p>
      <w:r>
        <w:t>Â Â Â Â Â Â Â Â  Dr. C.___ fÃ¼hrte in seinem Bericht vom 4. Januar 2002 (Urk. 11/M9) aus, dass die BeschwerdefÃ¼hrerin unter einem residuell leichten Zervikalsyndrom mit linksseitigen Hemikranien nach passivem HWS-Trauma, einer depressiven Entwicklung und vorbestehenden, seltenen MigrÃ¤ne-Kopfschmerzen und einer ÂNackenmÃ¼digkeitÂ leide.</w:t>
      </w:r>
    </w:p>
    <w:p>
      <w:r>
        <w:t>Â Â Â Â Â Â Â Â  Dr. D.___ Ã¤usserte sich in seinem Bericht vom 27. Mai 2002 (Urk. 11/M13) dahingehend, dass sich bei der kÃ¶rperlichen Untersuchung eine nur mittelgradig eingeschrÃ¤nkte Beweglichkeit der HalswirbelsÃ¤ule finde. Am empfindlichsten sei die kombinierte Seitneigung und Rotation nach links. Es bestehe eine reproduzierbare Schmerzhaftigkeit auf Palpation im Bereich nuchokzipital links, insbesondere an den Austrittspunkten der Nervi okzipitalis maior und minor sowie Ã¼ber den hochzervikalen Facettengelenken. Die typischen Triggerpunkte seien schmerzhaft. Die BeschwerdefÃ¼hrerin weise ein etwas unsicheres Gangbild auf. Am 13. und 28. Juni 2002 fÃ¼hrte Dr. D.___ diagnostische/ prognostische Fazettengelenksinfiltrationen durch (Urk. 11/M14-M15). Am 23. Juli 2002 konnte er berichten, dass durch die Infiltrationen die tÃ¤glichen AktivitÃ¤ten eher gÃ¼nstig beeinflusst worden seien und der Schmerzpegel gesunken sei. Etwas nachdenklich stimme ihn jedoch der temporÃ¤r vermehrte Schwindel (Urk. 11/M15a).</w:t>
      </w:r>
    </w:p>
    <w:p>
      <w:r>
        <w:t>Â Â Â Â Â Â Â Â  Prof. Dr. med. R.___, Facharzt FMH fÃ¼r Rechtsmedizin, speziell Forensische Biomechanik, kam in seiner biomechanischen Beurteilung vom 10. Juni 2002 (Urk. 3/5) zum Schluss, dass aufgrund der Unfallanalyse und der medizinischen Unterlagen die anschliessend an das UnfallereignisÂ  festgestellten Beschwerden und Befunde durch die Kollisionseinwirkung Âknapp erklÃ¤rbarÂ seien.</w:t>
      </w:r>
    </w:p>
    <w:p>
      <w:r>
        <w:t>Â Â Â Â Â Â Â Â  Oberarzt Dr. med. S.___ und AbteilungsÃ¤rztin Dr. med. T.___ von der Rehaklinik F.___ diagnostizierten in ihrem Bericht vom 11. November 2002 (Urk. 11/M18) einen Status nach Autounfall mit HWS-Distorsion, einen persistierenden cephalocervicalen Syptomenkomplex, eine vegetative Dysbalance, eine ausgeprÃ¤gte Schwindelsymptomatik, leichte neuropsychologische FunktionsstÃ¶rungen und vor allem eine AnpassungsstÃ¶rung im Sinne einer lÃ¤ngeren depressiven Reaktion (ICD-10 F43.21). Gesamthaft gesehen handle es sich bei den von der BeschwerdefÃ¼hrerin geklagten Beschwerden um Folgen des Unfalls vom 22. Juli 2001. Die Beschwerden hÃ¤tten zu einer deutlichen EinschrÃ¤nkung der Lebens- und ArbeitsqualitÃ¤t der zuvor sehr aktiven und leistungsorientierten BeschwerdefÃ¼hrerin gefÃ¼hrt. Trotz verschiedenster BehandlungsansÃ¤tze habe das Beschwerdebild wÃ¤hrend der Hospitalisation kaum beeinflusst werden kÃ¶nnen. Neben der WeiterfÃ¼hrung der ambulanten Physiotherapie in Kombination mit Feldenkrais sei zur Erhaltung der gegenwÃ¤rtigen 50%igen ArbeitsfÃ¤higkeit eine weiterfÃ¼hrende Psychotherapie indiziert.</w:t>
      </w:r>
    </w:p>
    <w:p>
      <w:r>
        <w:t>Â Â Â Â Â Â Â Â  Dr. B.___ Ã¤usserte sich in ihrem Bericht vom 15. Januar 2003 (Urk. 11/M19) dahingehend, dass die BeschwerdefÃ¼hrerin am 22. Juni 2001 ein Schleudertrauma erlitten habe. Ãussere Verletzungen habe sie nicht erlitten. Trotzdem habe sich in der Folge ein sehr mÃ¼hsames Beschwerdebild entwickelt, mit Nackenschmerzen und massiven SchlafstÃ¶rungen. Auch habe sich eine depressive Entwicklung eingestellt. Nach der Hospitalisation in F.___ sei es scheinbar zu einer Verbesserung gekommen. Im Anschluss an eine Arbeitssitzung habe die BeschwerdefÃ¼hrerin jedoch ein Ohnmachtsereignis erlitten. Seither leide sie unter massivem Schwindel. Die Nackenbeschwerden seien nie verschwunden. Inzwischen habe sich eine schwere Depression entwickelt.</w:t>
      </w:r>
    </w:p>
    <w:p>
      <w:r>
        <w:t>Â Â Â Â Â Â Â Â  Dr. G.___ berichtete am 6. MÃ¤rz 2003 darÃ¼ber, dass sich die Situation sehr schlecht entwickelt habe. SÃ¤mtliche therapeutischen BemÃ¼hungen, Rehabilitationen und Therapien seien fehlgeschlagen. Es sei immer wieder zu RÃ¼ckschlÃ¤gen gekommen. Seit dem 15. Juli 2002 sei die BeschwerdefÃ¼hrerin zu 100 % arbeitsunfÃ¤hig. In absehbarer Zeit bestehe keine MÃ¶glichkeit, sie an ihrem alten Arbeitsort wieder mit einer regelmÃ¤ssigen Leistung einzusetzen (Urk. 11/M19a).</w:t>
      </w:r>
    </w:p>
    <w:p>
      <w:r>
        <w:t>Â Â Â Â Â Â Â Â  Dr. med. U.___ vom Kurzentrum H.___ in I.___ hielt in seinem Bericht vom 14. Mai 2003 (Urk. 11/M20) fest, es habe subjektiv ein gutes Therapieresultat erzielt werden kÃ¶nnen. Die BeschwerdefÃ¼hrerin habe sich im Vergleich zu ihrer gesundheitlichen Befindlichkeit beim Eintritt am Ende des vierwÃ¶chigen Aufenthalts kÃ¶rperlich gestÃ¤rkt, weniger erschÃ¶pft und weniger ermÃ¼dbar gefÃ¼hlt. Ihre Stimmung habe sich aufgehellt und neuer Lebensmut sei aufgekeimt. So habe sie sich wieder in der Lage gefÃ¼hlt, ihre Alltagsgegebenheiten in Familie und Haushalt zu bewÃ¤ltigen. Auch in Bezug auf eine ausserfamiliÃ¤re Arbeit mÃ¶chte sie sich im Rahmen des Machbaren neu ausrichten und fÃ¼r neue Aufgaben offen sein. Zusammenfassend kÃ¶nne man sagen, dass die BeschwerdefÃ¼hrerin trotz der noch bestehenden Unfallfolgen (Schlaflosigkeit und Schmerzen) eine neue LebensqualitÃ¤t, ein vertieftes SelbstverstÃ¤ndnis und eine optimistischere Lebenssicht gewonnen habe.</w:t>
      </w:r>
    </w:p>
    <w:p>
      <w:r>
        <w:t>Â Â Â Â Â Â Â Â  Dr. B.___ fÃ¼hrte in ihrem Bericht vom 18. Juni 2003 (Urk. 11/M22) aus, dass die BeschwerdefÃ¼hrerin unter Zervikalgien, Schwindel, KonzentrationsstÃ¶rungen, einer depressiven Verstimmung und schwersten SchlafstÃ¶rungen leide. Die physikalische Therapie sei weiterzufÃ¼hren. Neu mÃ¼sse die BeschwerdefÃ¼hrerin auch psychologisch betreut werden. Die Frage, ob durch die beabsichtigten therapeutischen Massnahmen eine Verbesserung des Gesundheitszustandes erreicht werden kÃ¶nnte, beantwortete Dr. B.___ dahingehend, dass es vorstellbar sei, dass die BeschwerdefÃ¼hrerin - falls die psychologische Betreuung erfolgreich sei und ihr ein Arbeitsversuch zugestanden werden sollte - binnen eines Jahres in ihrem angestammten Beruf wieder zu 50 % arbeitsfÃ¤hig werden kÃ¶nnte.</w:t>
      </w:r>
    </w:p>
    <w:p>
      <w:r>
        <w:t>Â Â Â Â Â Â Â Â  Lic. phil. I J.___ hielt in ihrem Bericht vom 30. Juli 2003 (Urk. 11/M23) fest, dass die BeschwerdefÃ¼hrerin Symptome zeige, die nach einem HWS-Distorsionstrauma und einer milden Hirnverletzung typisch seien. Neben dem Schmerzsyndrom, vegetativen Symptomen und neuropsychologischen Problemen leide sie unter einer psychischen StÃ¶rung. Die psychischen Beschwerden seien eine Reaktion auf die Unfallfolgen und die damit verbundenen LeistungseinschrÃ¤nkungen. Eine ambulante Psychotherapie sei unbedingt indiziert. Das Ziel einer solchen sei der Versuch, die BeschwerdefÃ¼hrerin zu stabilisieren, um eine mÃ¶glichst gute Integration zu erreichen. In den therapeutischen Sitzungen sollten Strategien erarbeitet werden, die es der BeschwerdefÃ¼hrerin ermÃ¶glichten, mit ihrer Situation besser umzugehen und eine Neuorientierung zu erreichen.</w:t>
      </w:r>
    </w:p>
    <w:p>
      <w:r>
        <w:t>Â Â Â Â Â Â Â Â  Dr. K.___ diagnostizierte in seinem Bericht vom 8. August 2003 (Urk. 11/M24) eine chronische, mittelschwere Depression bei behandlungsresistenten vertebralen Schmerzen, chronischem Schwindel und BeeintrÃ¤chtigung der Hirnleistungsfunktionen. Das eigentliche Unfallereignis sei bei der BeschwerdefÃ¼hrerin noch in lebhaftester Erinnerung. Die Exploration des Unfallverlaufes habe bei ihr starke Emotionen ausgelÃ¶st, jedoch habe keine pathologische Form der Unfallverarbeitung (erlebnismÃ¤ssige Verzerrungen, mnestische LÃ¼cken, Aggravationen, Panikreaktionen oder Flash-backs) beobachtet werden kÃ¶nnen. Unfallfremde Belastungsfaktoren seien ihm nicht bekannt. Seines Erachtens stehe das zu behandelnde Syndrom ausschliesslich mit dem Unfallereignis in kausalem Zusammenhang.</w:t>
      </w:r>
    </w:p>
    <w:p>
      <w:r>
        <w:t>Â Â Â Â Â Â Â Â  Lic. phil. I J.___ Ã¤usserte sich am 24. Oktober 2003 dahingehend, dass weitere psychotherapeutische Massnahmen notwendig seien. Ansonsten werde es zu einer Verschlechterung des Gesamtbildes kommen. Mit den psychotherapeutischen Massnahmen werde es nicht mÃ¶glich sein, zum frÃ¼heren Status zurÃ¼ckzukommen. Bei gutem Ansprechen sei jedoch eine Linderung des Schmerzsyndroms mÃ¶glich. Die psychotherapeutischen Hauptziele lÃ¤gen in der Verbesserung der psychologischen Belastbarkeit sowie in einer besseren Akzeptanz und Verarbeitung der Unfallfolgen (Urk. 11/M28).</w:t>
      </w:r>
    </w:p>
    <w:p>
      <w:r>
        <w:t>Â Â Â Â Â Â Â Â  Lic. phil. M.___ und Dr. L.___ diagnostizierten in ihrem Bericht vom 15. Januar 2004 (Urk. 11/M31) einen Status nach Autounfall (Heckkollision) am 22. Juni 2001 mit HWS-Distorsion, eine AnpassungsstÃ¶rung (Angst und depressive Reaktion gemischt [ICD-10 F43.22]), einen persistierende cephalocervicalen Symptomenkomplex, eine ausgeprÃ¤gte Schwindelsymptomatik und neuropsychologische FunktionsstÃ¶rungen. Eine weitere Behandlung der Unfallfolgen sei unbedingt notwendig. Angesichts des guten Gesundheitszustandes, den die BeschwerdefÃ¼hrerin vor dem Unfallereignis gehabt habe, rechneten sie ganz fest damit, dass sie sich an ihre Unfallfolgen anpassen kÃ¶nne. Dieser Prozess brauche aber Zeit. Die Alternative dazu wÃ¤re ein psychisch viel schlechterer Zustand als gegenwÃ¤rtig.</w:t>
      </w:r>
    </w:p>
    <w:p>
      <w:r>
        <w:t>Â Â Â Â Â Â Â Â  Dr. N.___, Facharzt fÃ¼r Psychiatrie und Psychotherapie FMH, Arzt fÃ¼r Allgemeine Medizin FMH, Ã¤usserte sich in seinem Bericht vom 27. Mai 2004 (Urk. 11/M32) dahingehend, dass bei der BeschwerdefÃ¼hrerin eine psychische Problematik im Vordergrund stehe. Obwohl seitens der behandelnden Ãrzte keine objektivierbaren unfallbedingten Diagnosen gestellt worden seien, klage die BeschwerdefÃ¼hrerin weiterhin Ã¼ber psychische und ÂsomatischeÂ Symptome. Das bedeute aber nicht, dass diese ÂsomatischenÂ Symptome auch einem somatischen Leiden entsprÃ¤chen. Vielmehr bestÃ¼nden keine Symptome und Beschwerden, welche auf ein solches Leiden hinwiesen. Die somatisch anmutenden Symptome seien dabei als psychogen (ÂsomatoformÂ) zu interpretieren. Im Unfall vom 22. Juni 2001 kÃ¶nne somit keine ausschliessliche oder wesentliche Ursache fÃ¼r die Symptome der BeschwerdefÃ¼hrerin gesehen werden. Der medizinische Endzustand sei noch nicht erreicht. Die von der BeschwerdefÃ¼hrerin geklagte psychische Problematik sei mit Sicherheit noch sehr wechselhaft und kÃ¶nne zu- oder abnehmen.</w:t>
      </w:r>
    </w:p>
    <w:p>
      <w:r>
        <w:t>Â Â Â Â Â Â Â Â  Dr. O.___ fÃ¼hrte in seinem Bericht vom 5. August 2004 (Urk. 11/M33) aus, dass sich aus morphologischer Sicht keine pathologischen Befunde objektivieren liessen, die im Zusammenhang mit dem Unfallereignis vom 22. Juni 2001 stehen kÃ¶nnten. Das heutige Beschwerdebild sei weitestgehend durch den psychischen Zustand der BeschwerdefÃ¼hrerin geprÃ¤gt und mit Ã¼berwiegender Wahrscheinlichkeit unfallfremd.</w:t>
      </w:r>
    </w:p>
    <w:p>
      <w:r>
        <w:t>Â Â Â Â Â Â Â Â  Dr. P.___, der beratende Psychiater der Beschwerdegegnerin, vertrat in seinem Bericht vom 8. September 2004 (Urk. 11/M34) die Auffassung, dass fÃ¼r maximal ein Jahr nach dem Unfall ein somatisch begrÃ¼ndetes und degressiv verlaufendes Schmerzsyndrom angenommen werden kÃ¶nne. Infolge einer psychischen Fehlverarbeitung sei das psychische und psychosomatische Beschwerdebild im Lauf der Zeit stÃ¤rker geworden, so dass heute von einer anhaltenden somatoformen SchmerzstÃ¶rung gesprochen werden mÃ¼sse. Der Unfall habe fÃ¼r das heutige Beschwerdebild lediglich einen Anstoss gegeben, spiele aber keine wesentliche Rolle mehr. Typisch fÃ¼r die Fehlentwicklung sei, dass alle Therapien zu einer VerstÃ¤rkung der Beschwerden fÃ¼hrten.</w:t>
      </w:r>
    </w:p>
    <w:p>
      <w:r>
        <w:rPr>
          <w:b/>
        </w:rPr>
        <w:t>E. 4.3</w:t>
      </w:r>
    </w:p>
    <w:p>
      <w:r>
        <w:t>4.3.1Â Â  Aus den oben wiedergegeben medizinischen Berichten ergibt sich, dass bei der BeschwerdefÃ¼hrerin nach wie vor GesundheitsbeeintrÃ¤chtigungen erheblichen Ausmasses vorliegen. Angesichts des Gesamtbildes, das diese Berichte zeichnen, ist weiter davon auszugehen, dass diese GesundheitsstÃ¶rungen zumindest zu einem gewissen Teil in ursÃ¤chlicher Beziehung zum Unfallereignis vom 22. Juli 2001 stehen beziehungsweise gestanden haben. Die letztere Relativierung ist angezeigt, da ab dem Jahr 2004 keine aussagekrÃ¤ftigen Arztberichte mehr aktenkundig sind. Die vorliegenden Arztberichte geben somit keinen Aufschluss darÃ¼ber, ob beziehungsweise inwieweit bei Erlass des angefochtenen Einspracheentscheids vom 21. Februar 2007 noch unfallbedingte GesundheitsbeeintrÃ¤chtigungen vorlagen oder ob der Kausalzusammenhang (was grundsÃ¤tzlich auch mÃ¶glich wÃ¤re und von den Dres. N.___ und O.___ vertreten wurde [vgl. Urk. 11/M32-M33]) weggefallen war.</w:t>
      </w:r>
    </w:p>
    <w:p>
      <w:r>
        <w:t>Â Â Â Â Â Â Â Â  Aus den medizinischen Akten lÃ¤sst sich weiter nicht schliessen, ob beziehungsweise inwieweit der BeschwerdefÃ¼hrerin aufgrund etwaiger noch bestehender unfallbedingter EinschrÃ¤nkungen eine Erwerbsarbeit zumutbar ist oder nicht. Aus den Akten, die bis ins Jahr 2004 aufschlussreich sind, ergibt sich zwar, dass die BeschwerdefÃ¼hrerin in ihrem angestammten Beruf als Sachbearbeiterin beim Y.___ nicht oder nur teilweise arbeitsfÃ¤hig war. Den Akten lÃ¤sst sich jedoch kein allgemeines Zumutbarkeitsprofil entnehmen, das die generelle EinsatzfÃ¤higkeit der BeschwerdefÃ¼hrerin in einer ihr zumutbaren VerweisungstÃ¤tigkeit beschreibt. Daraus folgt, dass es aufgrund der vorliegenden Akten unmÃ¶glich ist, ihr Invalideneinkommen zu berechnen.</w:t>
      </w:r>
    </w:p>
    <w:p>
      <w:r>
        <w:t>Â Â Â Â Â Â Â Â  Weiter ist - wie die Beschwerdegegnerin zu Recht ausfÃ¼hrte - unklar, ob beziehungsweise wann bei der BeschwerdefÃ¼hrerin der sogenannte medizinische Endzustand eingetreten und allenfalls die AdÃ¤quanzfrage (vgl. BGE 134 V 109) zu prÃ¼fen ist. Auf diesen Zeitpunkt, nÃ¤mlich wenn von der Fortsetzung der Ã¤rztlichen Behandlung keine namhafte Besserung des Gesundheitszustandes erwartet werden kann (Art. 19 Abs. 1 UVG), fÃ¤llt grundsÃ¤tzlich ein allfÃ¤lliger Rentenbeginn sowie die Zusprechung einer allfÃ¤lligen IntegritÃ¤tsentschÃ¤digung und werden die Taggeld- und Heilbehandlungsleistungen eingestellt (Art. 16 Abs. 2, Art. 19 Abs. 1 Art. 24 Abs. 2 UVG). Es bedarf keiner weiteren AusfÃ¼hrungen, dass die Beschwerdegegnerin verpflichtet ist, diesen Zeitpunkt Ã¤rztlicherseits bestimmen zu lassen. Insoweit ist darauf hinzuweisen, dass insbesondere Dr. N.___, aber auch lic. phil. M.___ und Dr. L.___ in ihren Berichten vom 15. Januar 2004 (Urk. 11/M31) und 27. Mai 2004 (Urk. 11/M32) die Auffassung vertraten, dass der medizinische Endzustand noch nicht erreicht sei.</w:t>
      </w:r>
    </w:p>
    <w:p>
      <w:r>
        <w:t>Â Â Â Â Â Â Â Â  Schliesslich lassen sich den vorliegenden Akten auch keine genÃ¼genden Anhaltspunkte zur SchÃ¤tzung einer allenfalls vorliegenden unfallbedingten IntegritÃ¤tseinbusse im Sinne von Art. 24 Abs. 1 UVG entnehmen. Dazu hat keiner der involvierten Ãrzte jemals Stellung genommen.</w:t>
      </w:r>
    </w:p>
    <w:p>
      <w:r>
        <w:t>Â Â Â Â Â Â Â Â  Soweit die BeschwerdefÃ¼hrerin die Auffassung vertreten liess, dass zur KlÃ¤rung aller offenen Fragen eine Begutachtung (inklusive Untersuchung ihrer Person) unnÃ¶tig sei, weil diese Punkte auch durch ein Aktengutachten geklÃ¤rt werden kÃ¶nnten, ist ihr entgegenzuhalten, dass vorliegend vor allem, wenn nicht ausschliesslich organisch nicht nachweisbare beziehungsweise bildgebend nicht objektivierbare GesundheitsbeeintrÃ¤chtigungen zur Diskussion stehen. Gerade bei solchen Beschwerdebildern ist es erfahrungsgemÃ¤ss erforderlich, dass sich die Gutachter - neben dem Studium der Akten - durch eigene Untersuchungen ein persÃ¶nliches und unmittelbares Bild von der zu explorierenden Person machen kÃ¶nnen. Ein reines Aktengutachten hÃ¤tte, selbst wenn die vorliegend noch offenen Fragen beantwortet worden wÃ¤ren, bei Weitem nicht denselben Beweiswert, wie ein Gutachten, das unter anderem auch auf Âallseitigen Untersuchungen beruhtÂ (vgl. BGE 125 V 352 Erw. 3a).</w:t>
      </w:r>
    </w:p>
    <w:p>
      <w:r>
        <w:t>Â Â Â Â Â Â Â Â  Angesichts dessen lÃ¤sst sich festhalten, dass die Absicht der Beschwerdegegnerin, die BeschwerdefÃ¼hrerin umfassend und polydisziplinÃ¤r begutachten zu lassen, nachvollziehbar und nach Lage der Akten auch notwendig war, womit das erste in Art. 43 Abs. 2 ATSG genannte Kriterium, nÃ¤mlich die Notwendigkeit, als gegeben zu betrachten ist.</w:t>
      </w:r>
    </w:p>
    <w:p>
      <w:r>
        <w:t>4.3.2Â Â  Wie bereits ausgefÃ¼hrt wurde (vgl. Erw. 2.1), ist nach Art. 43 Abs. 2 ATSG weiter erforderlich, dass eine notwendige AbklÃ¤rungsmassnahme fÃ¼r die versicherte Person auch zumutbar ist. DiesbezÃ¼glich ist die BeschwerdefÃ¼hrerin darauf hinzuweisen, dass rechtsprechungsgemÃ¤ss die Ã¼blichen Untersuchungen in einer Gutachterstelle ohne konkret entgegenstehende UmstÃ¤nde generell als zumutbar zu betrachten sind (Ueli Kieser, ATSG-Kommentar, 2. Auflage, ZÃ¼rich/Basel/Genf 2009, N 44 zu Art. 43 ATSG mit Hinweisen). Es kann insbesondere nicht angehen, dass die versicherte Person allein aufgrund ihrer eigenen subjektiven Wahrnehmung die Untersuchung als unzumutbar betrachtet. Vielmehr ist erforderlich, dass die subjektiven UmstÃ¤nde (etwa das Alter der Person, ihr Gesundheitszustand oder die Erfahrung mit AbklÃ¤rungen) in einer objektiven Betrachtung dahingehend zu wÃ¼rdigen sind, ob diese UmstÃ¤nde eine Untersuchung zulassen oder nicht (Kieser, a.a.O. mit Hinweis).</w:t>
      </w:r>
    </w:p>
    <w:p>
      <w:r>
        <w:t>Â Â Â Â Â Â Â Â  Im vorliegenden Fall sind keine Anzeichen ersichtlich, die gegen die von der Beschwerdegegnerin angeordnete Begutachtung sprechen oder diese gar als schikanÃ¶s erscheinen lassen wÃ¼rden. Vielmehr war sie - wie oben aufgezeigt - angesichts der Aktenlage notwendig. Auch die schwierige persÃ¶nliche beziehungsweise familiÃ¤re Situation, in der sich die BeschwerdefÃ¼hrerin befand, machte die Begutachtung nicht unzumutbar. Zwar ist zutreffend, dass die BeschwerdefÃ¼hrerin zahlreiche Therapien und Untersuchungen bei behandelnden Ãrzten Ã¼ber sich ergehen lassen musste, dies ist aber im vorliegenden Zusammenhang nicht von Belang. Dabei handelte es sich nÃ¤mlich um Behandlungsmassnahmen und nicht um AbklÃ¤rungen versicherungsmedizinischer Natur. Im vorliegenden Fall wurde die BeschwerdefÃ¼hrerin nÃ¤mlich nicht zu oft begutachtet, sondern eben im Gegenteil noch nie umfassend und polydisziplinÃ¤r. Schliesslich ist auch der Einwand der BeschwerdefÃ¼hrerin, dass von der Begutachtung bei der von der Beschwerdegegnerin vorgesehenen Gutachterstelle unzumutbar gewesen sei, weil der beratende Arzt Dr. P.___ frÃ¼her der Leiter dieser Stelle gewesen sei, nicht stichhaltig. Soweit dieser Punkt Ã¼berhaupt Einfluss auf das zu erstellende Gutachten gehabt hÃ¤tte (wofÃ¼r allerdings keine konkreten Anzeichen vorhanden sind und was eher unwahrscheinlich erscheint), hÃ¤tte dies die BeweiswÃ¼rdigung beschlagen, aber nicht die Zumutbarkeit der Begutachtung an sich.</w:t>
      </w:r>
    </w:p>
    <w:p>
      <w:r>
        <w:t>Â Â Â Â Â Â Â Â  Daraus folgt, dass die von der Beschwerdegegnerin angeordnete Begutachtung nicht nur notwendig, sondern auch zumutbar gewesen wÃ¤re.</w:t>
      </w:r>
    </w:p>
    <w:p>
      <w:r>
        <w:t>4.3.3Â Â  Wie bereits ausgefÃ¼hrt wurde (vgl. Sachverhalt Ziffer 1.3), wurde die bereits damals rechtskundig vertretene BeschwerdefÃ¼hrerin wiederholt auf die Folgen ihrer Weigerung, sich einer Begutachtung zu unterziehen, hingewiesen. Sie hielt in der Folge - und auch im vorliegenden Verfahren - an ihrer Weigerung fest.</w:t>
      </w:r>
    </w:p>
    <w:p>
      <w:r>
        <w:t>Â Â Â Â Â Â Â Â  Angesichts der Tatsache, dass die Beschwerdegegnerin das in Art. 43 Abs. 3 Satz 2 ATSG vorgeschriebene Mahn- und Bedenkzeitverfahren eingehalten hat und ein Entscheid aufgrund der Akten nicht mÃ¶glich war, durfte sie im angefochtenen Einspracheentscheid (Urk. 2) auf das Leistungsbegehren der BeschwerdefÃ¼hrerin per 18. Juli 2006 nicht eintreten. Daran Ã¤ndert auch der Umstand, dass die Beschwerdegegnerin in der VerfÃ¼gung vom 18. Juli 2006 (Urk. 10/137) ihre Leistungen mit anderer BegrÃ¼ndung eingestellt hatte, nichts (vgl. dazu bereits die AusfÃ¼hrungen in Erw. 1.2 a.E.)</w:t>
      </w:r>
    </w:p>
    <w:p>
      <w:r>
        <w:t>Â Â Â Â Â Â Â Â  Aus dem Gesagten folgt, dass die Beschwerde, soweit darauf einzutreten ist, abzuweisen ist.</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Dieter Studer</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