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UV.2007.00163 vom 4. Februar 2008</w:t>
      </w:r>
    </w:p>
    <w:p>
      <w:r>
        <w:t>ZH Sozialversicherungsgericht, 2008-02-04, DE</w:t>
      </w:r>
    </w:p>
    <w:p>
      <w:r>
        <w:rPr>
          <w:b/>
        </w:rPr>
        <w:t xml:space="preserve">Quelle: </w:t>
      </w:r>
      <w:r>
        <w:t>https://mcp.opencaselaw.ch/entscheid/zh_sozialversicherungsgericht_UV.2007.00163</w:t>
      </w:r>
    </w:p>
    <w:p>
      <w:r>
        <w:t>FR: ZH_SOZIALVERSICHERUNGSGERICHT UV.2007.00163 du 4 février 2008</w:t>
      </w:r>
    </w:p>
    <w:p>
      <w:r>
        <w:t>IT: ZH_SOZIALVERSICHERUNGSGERICHT UV.2007.00163 del 4 febbraio 2008</w:t>
      </w:r>
    </w:p>
    <w:p>
      <w:pPr>
        <w:pStyle w:val="Heading2"/>
      </w:pPr>
      <w:r>
        <w:t>Erwägungen</w:t>
      </w:r>
    </w:p>
    <w:p>
      <w:r>
        <w:rPr>
          <w:b/>
        </w:rPr>
        <w:t>E. 1</w:t>
      </w:r>
    </w:p>
    <w:p>
      <w:r>
        <w:t>1.1Â Â Â Â  R.___, geboren 1965, war seit dem 1. Mai 2003 bei der A.___, ___, angestellt (Urk. 11/2) und durch seine Arbeitgeberin bei der Schweizerischen Unfallversicherungsanstalt (SUVA) obligatorisch gegen die Folgen von UnfÃ¤llen und Berufskrankheiten versichert.</w:t>
      </w:r>
    </w:p>
    <w:p>
      <w:r>
        <w:t>1.2Â Â Â Â  Am 29. August 2003 erlitt R.___ in Mazedonien einen Motorradunfall, wobei er in ein Auto prallte, welches unerlaubterweise die Fahrbahn Ã¼berquerte. Der Sohn des Versicherten kam bei diesem Unfall ums Leben, und R.___ selbst verletzte sich mehrfach (vgl. Unfallmeldung vom 2. September 2003, Urk. 11/2).</w:t>
      </w:r>
    </w:p>
    <w:p>
      <w:r>
        <w:t>1.3Â Â Â Â  Nach der Erstversorgung im Spital in Skopje wurde R.___ mit der REGA ins UniversitÃ¤tsspital ZÃ¼rich Ã¼berfÃ¼hrt, wo er vom 2. September bis zum 6. November 2003 verblieb und sich mehreren Operationen unterziehen musste. Als Diagnosen wurden angegeben: Commotio cerebri, Floating shoulder rechts mit SkapulatrÃ¼mmerfraktur und klinisch Verdacht auf traumatische globale ArmplexuslÃ¤sion rechts, Galeazzi-Fraktur rechter Vorderarm, drittgradige offene Vorfussverletzung mit traumatischer Zehenamputation, mehrfragmentÃ¤re offene Mandibulafraktur, multiple oberflÃ¤chliche SchÃ¼rfwunden am Unterarm links, Ellbogen rechts und prÃ¤patellÃ¤r beidseits, zwei Rissquetschwunden am Unterschenkel rechts (Austrittsbericht vom 5. November 2003, Urk. 11/10).</w:t>
      </w:r>
    </w:p>
    <w:p>
      <w:r>
        <w:t>1.4Â Â Â Â  In der Folge wurde R.___ in die Rehaklinik Bellikon verlegt zur intensiven Physiotherapie insbesondere bei globaler ArmplexuslÃ¤hmung rechts sowie Gangschule und AbklÃ¤rung bezÃ¼glich beruflicher und sozialer Wiedereingliederung. Er hielt sich dort vom 6. November 2003 bis zum 28. Januar 2004 auf (Austrittsbericht vom 30. Januar 2004, Urk. 11/21). In der dort vorgenommenen neuropsychologischen Untersuchung konnten minimale bis leichte StÃ¶rungen nach leichter traumatischer Hirnverletzung objektiviert werden. Betroffen waren die Aufmerksamkeit, das FrischgedÃ¤chtnis und die (sprachbezogene) UmstellfÃ¤higkeit (neuropsychologischer Bericht vom 5. Dezember 2003, Urk. 11/22). Nach Austritt aus der Rehaklinik wurden Ergotherapien durchgefÃ¼hrt (vgl. Urk. 11/37).</w:t>
      </w:r>
    </w:p>
    <w:p>
      <w:r>
        <w:t>1.5Â Â Â Â  Da die Ãrzte der Rehaklinik davon ausgingen, dass R.___ voraussichtlich auch nach Abschluss des Heilungsprozesses nur noch die linke, nicht dominante Hand werde einsetzen kÃ¶nnen, meldete er sich mit Hilfe der Case Managerin der Unfallversicherung bei der EidgenÃ¶ssischen Invalidenversicherung (IV) zum Bezug von Leistungen bzw. mit der Bitte um UnterstÃ¼tzung bei der Suche nach einer BeschÃ¤ftigung in einer geschÃ¼tzten WerkstÃ¤tte zur Aufrechterhaltung der Tagesstruktur an (vgl. Schreiben der SUVA vom 7. April 2004, Urk. 11/39).</w:t>
      </w:r>
    </w:p>
    <w:p>
      <w:r>
        <w:t>1.6Â Â Â Â  Am 3. Mai 2004 erfolgte eine weitere Operation im UniversitÃ¤tsspital ZÃ¼rich.</w:t>
      </w:r>
    </w:p>
    <w:p>
      <w:r>
        <w:t>1.7Â Â Â Â  Zwecks medizinischer Standortbestimmung und Erarbeitung eines Zumutbarkeitsprofils fand am 26. Juli 2004 eine kreisÃ¤rztliche Untersuchung von R.___ bei Dr. med. B.___ statt. Dieser kam zum Schluss, der Versicherte sei in seiner angestammten TÃ¤tigkeit nicht mehr arbeitsfÃ¤hig. Es bestehe eine funktionelle Einarmigkeit links adominant bei sehr kraftvollem linkem Arm und ausgeprÃ¤gter Geschicklichkeit. Rechtsseitig sei lediglich eine leichte passive GegenhaltemÃ¶glichkeit gegeben. Aktive Bewegungen seien hingegen nicht mÃ¶glich. BezÃ¼glich des rechten Fusses sei eine wechselbelastete TÃ¤tigkeit vorwiegend sitzend, aber mit der MÃ¶glichkeit aufzustehen und herumzugehen, mÃ¶glich (Bericht vom 27. Juli 2004, Urk. 11/58).</w:t>
      </w:r>
    </w:p>
    <w:p>
      <w:r>
        <w:t>1.8Â Â Â Â  In der Folge zog sich die Suche nach einer BeschÃ¤ftigungsmÃ¶glichkeit hin. Schliesslich fand im Auftrag der IV-Stelle ZÃ¼rich vom 17. Januar bis 11. Februar 2005 eine berufliche AbklÃ¤rung in der Rehaklinik Bellikon statt (Urk. 11/120). Man kam Ã¼berein, mit dem Strassenverkehrsamt die MÃ¶glichkeit einer Eingliederung als Taxifahrer zu Ã¼berprÃ¼fen, was sich jedoch in die LÃ¤nge zog (vgl. Urk. 11/125). In der Zwischenzeit nahm R.___ bei seinem ehemaligen Arbeitgeber eine TÃ¤tigkeit im Umfang von ca. 10 % auf (vgl. Telefonnotiz der Case Managerin vom 30. Juni 2005, Urk. 11/134), welche sich aber gemÃ¤ss den Angaben des Versicherten als zu streng erwies (vgl. Urk. 11/149).</w:t>
      </w:r>
    </w:p>
    <w:p>
      <w:r>
        <w:t>1.9Â Â Â Â  Am 8. Dezember 2005 fand eine zweite kreisÃ¤rztliche Untersuchung bei Dr. B.___ statt (Urk. 11/162). FÃ¼r die ArbeitsunfÃ¤higkeit und zum Zumutbarkeitsprofil verwies der Kreisarzt vollumfÃ¤nglich auf seine Stellungnahme vom 27. Juli 2004. Die IntegritÃ¤tseinbusse bezifferte Dr. B.___ mit insgesamt 57,5 % (Urk. 11/161).</w:t>
      </w:r>
    </w:p>
    <w:p>
      <w:r>
        <w:t>1.10Â Â  Mit VerfÃ¼gung vom 26. Januar 2006 lehnte die Sozialversicherungsanstalt des Kantons ZÃ¼rich (SVA), IV-Stelle, eine Kostengutsprache fÃ¼r berufliche Massnahmen ab, da der Versicherte bereits im Auftrag der SUVA seit einiger Zeit durch die C.___ bei der Arbeitsvermittlung unterstÃ¼tzt werde (Urk. 11/186). Hingegen sah sie vor, ihm ab August 2004 eine ganze und ab August 2006 eine halbe Invalidenrente zu gewÃ¤hren (Vorbescheid vom 16. Oktober 2006, Urk. 11/202).</w:t>
      </w:r>
    </w:p>
    <w:p>
      <w:r>
        <w:t>1.11Â Â  Die SUVA sprach R.___ mit VerfÃ¼gung vom 13. Juli 2006 mit Wirkung ab dem 1. Mai 2006 eine Invalidenrente der Unfallversicherung im Rahmen einer ErwerbsunfÃ¤higkeit von 57 % und einem versicherten Verdienst von Fr. 80'858.-- sowie eine IntegritÃ¤tsentschÃ¤digung basierend auf einer IntegritÃ¤tseinbusse von 57,5 % zu (Urk. 11/191).</w:t>
      </w:r>
    </w:p>
    <w:p>
      <w:r>
        <w:t>1.12Â Â  Die vorsorglich erhobene Einsprache der vom Entscheid mitbetroffenen Krankenkasse des Versicherten, der CSS Versicherung (Urk. 11/194), wurde am 4. August 2006 wieder zurÃ¼ckgezogen (Urk. 11/197).</w:t>
      </w:r>
    </w:p>
    <w:p>
      <w:r>
        <w:t>1.13Â Â  Mit Schreiben vom 4. September 2006 legitimierte sich Dr. Roland Ilg, ZÃ¼rich, als Anwalt von R.___ (Urk. 11/198) und erhob nach Einsichtnahme in die Akten am 13. September 2006 Einsprache (Urk. 11/206 und ErgÃ¤nzung zur Einsprache vom 23. November 2006, Urk. 11/208 ). Er rÃ¼gte im Wesentlichen, die psychischen Probleme von R.___ seien ungenÃ¼gend berÃ¼cksichtigt worden.</w:t>
      </w:r>
    </w:p>
    <w:p>
      <w:r>
        <w:t>1.14Â Â  Mit Entscheid vom 19. Februar 2007 wies die SUVA die Einsprache ab (Urk. 2).</w:t>
      </w:r>
    </w:p>
    <w:p>
      <w:r>
        <w:rPr>
          <w:b/>
        </w:rPr>
        <w:t>E. 2</w:t>
      </w:r>
    </w:p>
    <w:p>
      <w:r>
        <w:t>2.1Â Â Â Â Â Â Â Â  Hiergegen liess R.___ durch Rechtsanwalt Dr. Ilg am 23. MÃ¤rz 2007 Beschwerde erheben mit folgendem Rechtsbegehren (Urk. 1 S. 2):</w:t>
      </w:r>
    </w:p>
    <w:p>
      <w:r>
        <w:t>Â "Â Â Â Â Â Â  1.Â Â Â Â Â Â  Es sei der angefochtene Einspracheentscheid aufzuheben .</w:t>
      </w:r>
    </w:p>
    <w:p>
      <w:r>
        <w:t>Â Â Â Â Â Â Â Â  2.Â Â Â Â Â Â  Es sei dem BeschwerdefÃ¼hrer eine ganze Rente entsprechend einer 100%-igen ArbeitsunfÃ¤higkeit, auch unter gleichzeitiger Ausrichtung einer IntegritÃ¤tsentschÃ¤digung (IE) von 80%, zuzusprechen.</w:t>
      </w:r>
    </w:p>
    <w:p>
      <w:r>
        <w:t>Â Â Â Â Â Â Â Â  3.Â Â Â Â Â Â Eventualiter sei der Fall zur weiteren medizinischen und beruflichen AbklÃ¤rung zurÃ¼ckzuweisen und ein Obergutachten einzuholen, welches auch eine psychiatrische Begutachtung zu enthalten hat.</w:t>
      </w:r>
    </w:p>
    <w:p>
      <w:r>
        <w:t>Â Â Â Â Â Â Â Â  4.Â Â Â Â Â Â  Dem BeschwerdefÃ¼hrer sei die unentgeltliche ProzessfÃ¼hrung zu bewilligen und der Unterzeichnete sei zum unentgeltlichen Rechtsbeistand beizugeben.</w:t>
      </w:r>
    </w:p>
    <w:p>
      <w:r>
        <w:t>Â Â Â Â Â Â Â Â  5.Â Â Â Â Â Â  Kosten und EntschÃ¤digungsfolgen zu Lasten Beschwerdegegnerin."</w:t>
      </w:r>
    </w:p>
    <w:p>
      <w:r>
        <w:t>Â Â Â Â Â Â Â Â  Zur BegrÃ¼ndung machte er geltend, der BeschwerdefÃ¼hrer sei seit dem Unfalltag zu 100 % arbeitsunfÃ¤hig. Die Unfallfolgen hÃ¤tten zu unertrÃ¤glichen posttraumatischen Schmerzen, einer Hirnverletzung, einer nicht mehr gross funktionsfÃ¤higen oberen rechten ExtremitÃ¤t inkl. SchultergÃ¼rtel, sozusagen gebrauchsunfÃ¤higen unteren ExtremitÃ¤ten sowie einer psychischen StÃ¶rung gefÃ¼hrt. Heute gehe es ihm sehr schlecht, er sei kÃ¶rperlich und psychisch ein Wrack. Dass sein Sohn bei diesem Unfall ums Leben gekommen sei, werde er sich - auch wenn ihn keine Schuld treffe - ein Leben lang vorwerfen. Das Verhalten und die Argumentation der Beschwerdegegnerin seien geradezu zynisch, wenn sie behaupte, der BeschwerdefÃ¼hrer wÃ¼rde an keinen psychischen Beschwerden leiden und werde ausserdem im Kollegenkreis unterstÃ¼tzt. Auch die KausalitÃ¤t dieser Beschwerden sei angesichts der Schwere des Unfalles ohne weiteres zu bejahen. Auch die Behauptung, dass der BeschwerdefÃ¼hrer zwar eine leichte traumatische Hirnverletzung erlitten habe, sich die SchÃ¤digung im Verlauf der Zeit aber wieder zurÃ¼ckgebildet habe, sei unglaublich anmassend.</w:t>
      </w:r>
    </w:p>
    <w:p>
      <w:r>
        <w:t>Â Â Â Â Â Â Â Â  Die Festsetzung der IntegritÃ¤tsentschÃ¤digung auf 57,5 % sei angesichts der Tatsache, dass dem BeschwerdefÃ¼hrer aufgrund seiner 100%-igen ErwerbsunfÃ¤higkeit auch in einer VerweisungstÃ¤tigkeit eine ganze IV-Rente zuzusprechen sei, eindeutig zu tief und werde den tatsÃ¤chlichen physischen und psychischen Leiden nicht gerecht, zumal er schon aus rein psychiatrischer Sicht massiv in seiner IntegritÃ¤t beeintrÃ¤chtigt sei. Allein aufgrund des Todes des BeschwerdefÃ¼hrers (richtig wohl: dessen Sohnes) sei von einer psychischen BeeintrÃ¤chtigung von 35 % auszugehen. FÃ¼r den Verlust der FortpflanzungsfÃ¤higkeit (Impotenz) sei eine IE von 40 % vorgesehen, fÃ¼r die BeeintrÃ¤chtigung der KonzentrationsfÃ¤higkeit eine solche von 20 %. In casu sei daher - unter BerÃ¼cksichtigung der nicht mehr vorhandenen Lebensfreude - eine IE von 80 % gerechtfertigt. Dass der InvaliditÃ¤tsgrad tiefer sei als die IE, sei doch sehr aussergewÃ¶hnlich, zumal dieser normalerweise etwa 30 bis 40 % hÃ¶her liege (Urk. 1 S. 3 ff.).</w:t>
      </w:r>
    </w:p>
    <w:p>
      <w:r>
        <w:t>2.2Â Â Â Â  Mit VerfÃ¼gung vom 27. MÃ¤rz 2007 setzte das hiesige Gericht den Parteien Frist an, der Beschwerdegegnerin zur Erstattung der Beschwerdeantwort und dem BeschwerdefÃ¼hrer, um seine BedÃ¼rftigkeit nachzuweisen, dies unter der Androhung, dass bei ungenÃ¼gender Substantiierung oder fehlenden oder ungenÃ¼genden Belegen zur finanziellen Situation das Begehren um unentgeltliche Rechtspflege abgewiesen werde (Urk. 5). Der BeschwerdefÃ¼hrer liess die Frist ungenutzt verstreichen (Urk. 8).</w:t>
      </w:r>
    </w:p>
    <w:p>
      <w:r>
        <w:t>2.3Â Â Â Â  Am 25. Mai 2007 erstattete die Beschwerdegegnerin ihre Beschwerdeantwort, mit welcher sie auf Abweisung der Beschwerde antrug, soweit darauf einzutreten sei (Urk. 10).</w:t>
      </w:r>
    </w:p>
    <w:p>
      <w:r>
        <w:t>Â Â Â Â Â Â Â Â  Sie machte in formeller Hinsicht geltend, der BeschwerdefÃ¼hrer habe die Rechtzeitigkeit der Beschwerde nachzuweisen (Urk. 10 S. 2).</w:t>
      </w:r>
    </w:p>
    <w:p>
      <w:r>
        <w:t>Â Â Â Â Â Â Â Â  Materiell verwies sie auf die Akten und den Einspracheentscheid. Weiter fÃ¼hrte sie aus, im Rahmen der Berentung sei nicht mehr der Grad der ArbeitsunfÃ¤higkeit massgebend, sondern derjenige der ErwerbsunfÃ¤higkeit. Entgegen seiner Auffassung sei der BeschwerdefÃ¼hrer auch kein "kÃ¶rperliches oder psychisches Wrack". Dass sein Sohn beim fraglichen Umfall ums Leben gekommen sei, sei tragisch, aber begrÃ¼nde an sich noch keine ErwerbsunfÃ¤higkeit. Massgeblich seien allein die erlittenen Unfallfolgen. Auch habe der Kreisarzt keine psychischen BeeintrÃ¤chtigungen festgestellt, und solche wÃ¼rden sich auch nicht aus den Ã¼brigen medizinischen Akten ergeben. Allerdings werde auch nicht gesagt, der BeschwerdefÃ¼hrer sei absolut gesund. Weiter verwechsle der BeschwerdefÃ¼hrer die ArbeitsunfÃ¤higkeit mit der ErwerbsunfÃ¤higkeit. Neu werde geltend gemacht, der BeschwerdefÃ¼hrer leide unter KonzentrationsstÃ¶rungen, was klar den Akten widerspreche, wo z.B. im Rahmen der BerufsabklÃ¤rung in Bellikon festgehalten worden sei, dass der BeschwerdefÃ¼hrer eine gute Konzentrationsleistung und Ausdauer gezeigt habe. Ebenfalls neu und aktenwidrig sei die Behauptung, dass er keine Lebensfreude mehr habe und eine Perspektivelosigkeit vorliege. Vielmehr gehe aus dem vorgenannten Bericht der Rehaklinik hervor, dass er eine gute Motivation aufweise, um eine erfolgreiche Wiedereingliederung verwirklichen zu kÃ¶nnen. Die behauptete, "seit Jahren anhaltende chronifizierte SchmerzstÃ¶rung" finde sich in den Akten nicht (Urk. 10 S. 3 ff.).</w:t>
      </w:r>
    </w:p>
    <w:p>
      <w:r>
        <w:t>2.4Â Â Â Â  Mit VerfÃ¼gung vom 26. Juni 2007 setzte das Gericht der Beschwerdegegnerin Frist an, um eine postalische Bescheinigung einzureichen, aus welcher hervorgehe, wann der angefochtene Einspracheentscheid vom 19. Februar 2007 dem BeschwerdefÃ¼hrer ausgehÃ¤ndigt worden ist (Urk. 12). Die Beschwerdegegnerin legte daraufhin den "Track &amp; Trace"-Auszug der Post ins Recht (Eingabe vom 4. Juli 2007, Urk. 14, und Beilage dazu, Urk. 15). Dem BeschwerdefÃ¼hrer wurde mit VerfÃ¼gung vom 16. Juli 2007 Frist angesetzt, um zur Frage der Rechtzeitigkeit der Beschwerde Stellung zu nehmen (Urk. 16). Dieser machte mit Schreiben vom 3. August 2007 (Urk. 18 und Beilage dazu, Urk. 19) geltend, er habe die fragliche Sendung am 21. Februar 2007 in Empfang genommen, was aus dem beigelegten Unterschriftenbogen hervorgehe. Da den vom BeschwerdefÃ¼hrer eingereichten Unterlagen zu entnehmen war, dass Rechtsanwalt Dr. Ilg sowohl am 20. als auch am 21. Februar 2007 eine Sendung der Beschwerdegegnerin entgegengenommen hatte, setzte das Gericht dieser mit VerfÃ¼gung vom 14. August 2007 erneut Frist an, um die Frage zu klÃ¤ren, welche postalische Zustellnummer der fragliche Einspracheentscheid gehabt hatte (Urk. 21). Mit Schreiben vom 30. August 2007 teilte die Beschwerdegegnerin schliesslich mit, sie kÃ¶nne keinen Beweis dafÃ¼r erbringen, welches Schreiben dem Rechtsvertreter des BeschwerdefÃ¼hrers am 19. Februar 2007 und welches am 20. Februar 2007 zugestellt worden sei (Urk. 23).</w:t>
      </w:r>
    </w:p>
    <w:p>
      <w:r>
        <w:t>2.5Â Â Â Â  Auf die AusfÃ¼hrungen der Parteien im Einzelnen und auf die Akten wird, soweit fÃ¼r die Entscheidfindung erforderlich, in den ErwÃ¤gungen eingegangen.</w:t>
      </w:r>
    </w:p>
    <w:p>
      <w:r>
        <w:t>Das Gericht zieht in ErwÃ¤gung:</w:t>
      </w:r>
    </w:p>
    <w:p>
      <w:r>
        <w:t>1.Â Â Â Â Â Â</w:t>
      </w:r>
    </w:p>
    <w:p>
      <w:r>
        <w:t>1.1Â Â Â Â  Gegen Einspracheentscheide der Unfallversicherer kann Beschwerde erhoben werden (Art. 56 Abs. 1 des Bundesgesetzes Ã¼ber den Allgemeinen Teil des Sozialversicherungsrechts, ATSG). Diese ist innert 30 Tagen nach der ErÃ¶ffnung des Einspracheentscheids einzureichen (Art. 60 Abs. 1 ATSG).</w:t>
      </w:r>
    </w:p>
    <w:p>
      <w:r>
        <w:t>Â Â Â Â Â Â Â Â  Eine Postsendung mit Zustellungsnachweis gilt grundsÃ¤tzlich in dem Zeitpunkt als zugestellt, in welchem die angeschriebene Person sie tatsÃ¤chlich in Empfang nimmt. Wird die Person nicht angetroffen und wird daher eine Abholungseinladung in ihren Briefkasten oder ihr Postfach gelegt, so gilt die Sendung in jenem Zeitpunkt als zugestellt, in welchem sie auf der Poststelle abgeholt wird. Geschieht dies nicht innert der Abholfrist von sieben Tagen gemÃ¤ss den von der Post gestÃ¼tzt auf Art. 11 des Postgesetzes vom 30. April 1997 erlassenen Allgemeinen GeschÃ¤ftsbedingungen ÂPostdienstleistungenÂ, so gilt die Sendung als am letzten Tag dieser Frist zugestellt (BGE 127 I 31, 123 III 493, 119 II 149 Erw. 2, 119 V 94 Erw. 4b/aa, je mit Hinweisen).</w:t>
      </w:r>
    </w:p>
    <w:p>
      <w:r>
        <w:t>Â Â Â Â Â Â Â Â  Nach der Rechtsprechung ist es Sache der Verwaltung, den Beweis zu erbringen, dass und gegebenenfalls in welchem Zeitpunkt ihre VerfÃ¼gung der angeschriebenen Person zugestellt worden ist; dagegen hat die beschwerdefÃ¼hrende Person den Nachweis fÃ¼r die rechtzeitige Einreichung ihrer Beschwerde zu leisten (BGE 103 V 65 Erw. 2a, 99 Ib 359 Erw. 2; ZAK 1987, 50, Erw. 3). Weil der Sozialversicherungsprozess von der Untersuchungsmaxime beherrscht wird, handelt es sich dabei nicht um die subjektive BeweisfÃ¼hrungslast (Art. 8 ZGB), sondern in der Regel nur um die sog. objektive Beweislast in dem Sinne, dass im Falle der Beweislosigkeit der Entscheid zuungunsten jener Partei ausfÃ¤llt, die aus dem unbewiesen gebliebenen Sachverhalt Rechte ableiten wollte (BGE 115 V 113 Erw. bb mit Hinweisen).</w:t>
      </w:r>
    </w:p>
    <w:p>
      <w:r>
        <w:t>1.2Â Â Â Â Â Â Â Â  Vorliegend machte die Beschwerdegegnerin geltend, der Einspracheentscheid sei dem BeschwerdefÃ¼hrer gemÃ¤ss "Track &amp; Trace"-Auszug der Post am 20. Februar 2007 zugestellt worden. Der letzte Tag fÃ¼r die Aufgabe der Beschwerdeschrift sei daher der 22. MÃ¤rz 2007 gewesen (Urk. 14).</w:t>
      </w:r>
    </w:p>
    <w:p>
      <w:r>
        <w:t>1.3Â Â Â Â Â Â Â Â  DemgegenÃ¼ber machte der BeschwerdefÃ¼hrer geltend, er habe den Einspracheentscheid vom 19. Februar 2007 am 21. Februar 2007 in Empfang genommen, weshalb die Beschwerdeerhebung fristgerecht erfolgt sei (Urk. 18).</w:t>
      </w:r>
    </w:p>
    <w:p>
      <w:r>
        <w:t>1.4Â Â Â Â  Aus dem vom BeschwerdefÃ¼hrer ins Recht gelegten Unterschriftenbogen geht hervor, dass er die Sendung der Beschwerdegegnerin mit der postalischen Zustellnummer 98.38.112029.00036462, deren Umschlag-Kopie er ins Recht gelegt hat (Urk. 19/3), am 21. Februar 2007 in Empfang genommen hat (Urk. 19/1). Nun lÃ¤sst sich den eingereichten Unterlagen (Urk. 19/2) sowie dem entsprechenden Track &amp; Trace-Auszug der Post (Urk. 20) entnehmen, dass Rechtsanwalt Dr. Ilg bereits am 20. Februar 2007 eine Sendung aus Luzern, allerdings mit der Sendenummer 98.38.112029.00036419, in Empfang genommen hatte, welche am 19. Februar 2007 - also am Tag der von der Beschwerdegegnerin behaupteten Postaufgabe des Einspracheentscheids (vgl. Urk. 23) - der Post Ã¼bergeben worden war. Diese Sendenummer hatte die Beschwerdegegnerin in ihrer Eingabe vom 4. Juli 2007 als Nummer des angefochtenen Entscheids genannt (Urk. 14 und Urk. 15). Die Beschwerdegegnerin konnte den ihr mit VerfÃ¼gung vom 14. August 2007 (Urk. 21) auferlegten Beweis dafÃ¼r, welche Schreiben mit welcher postalischen Sendenummer im strittigen Zeitraum an den Rechtsvertreter des BeschwerdefÃ¼hrers gesandt wurden, nicht erbringen (vgl. Urk. 23). Sie verwies lediglich darauf, dass Ã¼blicherweise Einspracheentscheide noch gleichentags der Post Ã¼bergeben wÃ¼rden.</w:t>
      </w:r>
    </w:p>
    <w:p>
      <w:r>
        <w:t>1.5Â Â Â Â  Damit konnte der von der Beschwerdegegnerin zu erbringende Nachweis, in welchem Zeitpunkt der angefochtene Einspracheentscheid dem Rechtsvertreter des BeschwerdefÃ¼hrers zugestellt worden ist, nicht erbracht werden, weshalb zu Gunsten des BeschwerdefÃ¼hrers davon auszugehen ist, dass dies - wie von ihm behauptet - am 21. Februar 2007 der Fall war. Damit wurde die am 23. MÃ¤rz 2007 der Post Ã¼bergebene Beschwerde (Urk. 1) rechtzeitig eingereicht, weshalb darauf einzutreten ist.</w:t>
      </w:r>
    </w:p>
    <w:p>
      <w:r>
        <w:t>2.Â Â Â Â Â Â  In materieller Hinsicht ist unbestritten, dass der BeschwerdefÃ¼hrer im Zeitpunkt der Leistungszusprache noch an gesundheitlichen Folgen des bei der Beschwerdegegnerin versicherten Unfalles vom 29. August 2003 litt und daher im angestammten Beruf nicht mehr tÃ¤tig sein konnte, weshalb die Beschwerdegegnerin ihm mit Wirkung ab dem 1. Mai 2006 eine Invalidenrente basierend auf einer ErwerbsunfÃ¤higkeit von 57 % und eine IntegritÃ¤tsentschÃ¤digung basierend auf einer IntegritÃ¤tseinbusse von 57,5 % zusprach. Strittig und zu prÃ¼fen ist hingegen, welches die Folgen dieses Unfalles sind und die Auswirkungen derselben auf die ErwerbsfÃ¤higkeit. Insbesondere ist zu prÃ¼fen, ob der BeschwerdefÃ¼hrer ab 1. Mai 2006 - wie von ihm geltend gemacht - Anspruch auf ganze Invalidenrente basierend auf einer vollstÃ¤ndigen ErwerbsunfÃ¤higkeit und auf eine IntegritÃ¤tsentschÃ¤digung basierend auf einer IntegritÃ¤tseinbusse von 80 % hat.</w:t>
      </w:r>
    </w:p>
    <w:p>
      <w:r>
        <w:t>3.Â Â Â Â Â Â  Die Beschwerdegegnerin hat im angefochtenen Entscheid die vorliegend massgebenden Bestimmungen (Art. 6 des Bundesgesetzes Ã¼ber die Unfallversicherung [UVG; Unfallbegriff], Art. 18 Abs. 1 UVG [in Verbindung mit Art. 8 ATSG; Anspruch auf Invalidenrente], Art. 24 f. UVG [in Verbindung mit Art. 36 der Verordnung Ã¼ber die Unfallversicherung, UVV, und Anhang 3 zur UVV; Anspruch auf IntegritÃ¤tsentschÃ¤digung]) und GrundsÃ¤tze (zum Erfordernis des natÃ¼rlichen Kausalzusammenhangs zwischen dem Unfallereignis und dem eingetretenen Schaden [BGE 123 V 45 Erw. 2b, 119 V 337 Erw. 1, 118 V 289 Erw. 1b, je mit Hinweisen], zur Ermittlung des InvaliditÃ¤tsgrades nach der Methode des Einkommensvergleichs [Art. 1 Abs. 1 UVG in Verbindung mit Art. 16 ATSG]) richtig wiedergegeben. Darauf wird verwiesen. Zutreffend sind auch die im ATSG enthaltenen Definitionen der ErwerbsunfÃ¤higkeit (Art. 7 ATSG) und der InvaliditÃ¤t (Art. 8 ATSG) ebenso wie die Vorschrift Ã¼ber die Bestimmung des InvaliditÃ¤tsgrades bei erwerbstÃ¤tigen Versicherten (Art. 16 ATSG sowie die dazu entwickelte Rechtsprechung).</w:t>
      </w:r>
    </w:p>
    <w:p>
      <w:r>
        <w:rPr>
          <w:b/>
        </w:rPr>
        <w:t>E. 4</w:t>
      </w:r>
    </w:p>
    <w:p>
      <w:r>
        <w:t>4.1Â Â Â Â  Die Beschwerdegegnerin stÃ¼tzte sich zur Beurteilung des Gesundheitszustandes und fÃ¼r die Beantwortung der Frage, welche TÃ¤tigkeit dem BeschwerdefÃ¼hrer noch zumutbar und in welchem Ausmass dies der Fall sei, schwergewichtig auf die Beurteilungen von Kreisarzt Dr. med. B.___. Dieser untersuchte den BeschwerdefÃ¼hrer ein erstes Mal am 26. Juli 2004 (Bericht vom 27. Juli 2004, Urk. 11/58) und ein zweites Mal am 8. Dezember 2005 (Bericht vom 9. Dezember 2005, Urk. 11/162). Nach der zweiten Untersuchung kam er zum Schluss, die von ihm im Juli 2004 festgelegte ArbeitsfÃ¤higkeit bzw. das Zumutbarkeitsprofil seien nach wie vor gÃ¼ltig. Leider sei es allerdings bis dato nicht gelungen, den Versicherten wieder in den Arbeitsprozess zu integrieren (Urk. 11/162 S. 5).</w:t>
      </w:r>
    </w:p>
    <w:p>
      <w:r>
        <w:t>Â Â Â Â Â Â Â Â  Im Bericht vom 27. Juli 2004 hatte Dr. B.___ ausgefÃ¼hrt, es bestehe beim Versicherten als Folge des am 29. August 2003 in Mazedonien erlittenen Unfalles eine praktische GebrauchsunfÃ¤higkeit des rechten Armes ausser fÃ¼r leichteste Gegenhaltebewegungen passiv und minimale Fingerflexionsbewegungen bei subtotaler Suprascapularisparese, vollstÃ¤ndiger Radialis-, Axillaris- und UlnarislÃ¤hmung des rechten Armes, wobei die passive Beweglichkeit von Handgelenk und Fingern neben der aktiven kraftvollen Beugebewegung der Fingermittel- und Endglieder geÃ¼bt und erhalten sei. Am rechten Vorfuss bestehe eine Teilamputation vor allem der Zehen II-V und Teilamputation der Zehe I bei sauberer, belastbarer Stumpfversorgung. Es bestehe eine funktionelle Einarmigkeit links adominant bei sehr kraftvollem linkem Arm und ausgeprÃ¤gter Geschicklichkeit. Rechtsseitig (dominant) sei eine leichte GegenhaltemÃ¶glichkeit passiv, z.B. Anschieben eines Gegenstandes auf tischhoher OberflÃ¤che von links nach rechts gegen die rechte obere ExtremitÃ¤t, welche auf dem Tisch liege, mÃ¶glich. Aktive Bewegungen und TÃ¤tigkeiten seien wegen der Kraftlosigkeit, den fehlenden Abspreizbewegungen und der fehlenden Beweglichkeit in Schulter-, Ellbogen-, Hand- und Fingergelenken nicht mÃ¶glich. Es gehe um eine einarmige Eingliederung links adominant. BezÃ¼glich des rechten Fusses sei eine wechselbelastete TÃ¤tigkeit stehend, gehend, sitzend, vorwiegend sitzende, aber mit der MÃ¶glichkeit aufzustehen und herumzugehen, freie Arbeitsposition, mehrere Male pro Arbeitszeit 500 Meter Gehstrecke mÃ¶glich. Kraftvolle Dreh-, Zug- und Stossbewegungen mit dem rechten Fuss und Bein seien nicht mÃ¶glich, ebenso wenig Zwangshaltungen. Das Gehen sollte vorwiegend auf ebener OberflÃ¤che passieren (Urk. 11/58 S. 4). Eine solche, dem Zumutbarkeitsprofil entsprechende TÃ¤tigkeit kÃ¶nne der BeschwerdefÃ¼hrer ohne zeitliche EinschrÃ¤nkung (d.h. ein ganzes Arbeitspensum wÃ¤hrend der normalen Arbeitszeit) verrichten (Urk. 11/167).</w:t>
      </w:r>
    </w:p>
    <w:p>
      <w:r>
        <w:t>Â Â Â Â Â Â Â Â  Diese Beurteilung des Kreisarztes ist fÃ¼r die streitigen Belange umfassend, beruht auf allseitigen Untersuchungen, berÃ¼cksichtigt auch die geklagten Beschwerden, wurde in Kenntnis der Vorakten (Anamnese) abgegeben, leuchtet in der Darlegung der medizinischen ZusammenhÃ¤nge und in der Beurteilung der medizinischen Situation ein. Zudem sind die Schlussfolgerungen in der Expertise begrÃ¼ndet (vgl. zum Beweiswert eines Gutachtens: BGE 125 V 352 Erw. 3a, 122 V 160 Erw. 1c).</w:t>
      </w:r>
    </w:p>
    <w:p>
      <w:r>
        <w:t>4.2Â Â Â Â  Was der BeschwerdefÃ¼hrer hiergegen vorbringt, vermag nicht zu Ã¼berzeugen. Insbesondere ist der Beschwerdegegnerin darin beizupflichten, dass sich aus den gesamten medizinischen Akten kein Hinweis darauf ergibt, dass der BeschwerdefÃ¼hrer an psychischen Gesundheitsbeschwerden leidet. Vielmehr hat er das traumatische Erlebnis des Unfalles mit Verlust des eigenen Sohnes mit bewundernswerter psychischer Kraft bewÃ¤ltigt. Erstmals im Bericht der Rehaklinik Bellikon, drei Monate nach dem Unfall, wurde das Vorhandensein psychopathologischer Symptome ausdrÃ¼cklich verneint (Urk. 11/22 S. 2). Dr. D.___ gab im GesprÃ¤ch mit der Beschwerdegegnerin am 11. Mai 2004 sogar an, es gehe dem BeschwerdefÃ¼hrer nach wie vor besser, als man dies nach dem Unfall und dem Tod des Sohnes erwarten wÃ¼rde (Urk. 11/45). Der Versicherte selbst verneinte gegenÃ¼ber der Case Managerin der Beschwerdegegnerin am 15. Juli 2004 ausdrÃ¼cklich, bisher psychische Probleme gehabt zu haben (Urk. 11/51). Auch gegenÃ¼ber dem Kreisarzt erwÃ¤hnte der BeschwerdefÃ¼hrer weder im Juli 2004 noch im Dezember 2005 psychische Probleme. Am 27. April 2005 gab er in der Besprechung auf der Agentur der Beschwerdegegnerin in ZÃ¼rich an, der Unfall sei schon sehr schlimm gewesen und es habe fÃ¼r ihn einiges bedeutet, das verarbeiten zu kÃ¶nnen, aber er denke, er habe es im Grossen und Ganzen geschafft (Urk. 11/125). Einen Psychiater oder Psychologen suchte der BeschwerdefÃ¼hrer nie auf. Damit erweist sich die Behauptung, der BeschwerdefÃ¼hrer sei ein psychisches Wrack, klar als aktenwidrig.</w:t>
      </w:r>
    </w:p>
    <w:p>
      <w:r>
        <w:t>4.3Â Â Â Â  Ebenso verhÃ¤lt es sich mit der vom BeschwerdefÃ¼hrer geltend gemachten Hirnverletzung. Dass die nach dem Unfall diagnostizierte GehirnerschÃ¼tterung (vgl. Austrittsbericht des UniversitÃ¤tsspitals vom 5. November 2003, Urk. 11/10) auch noch im Mai 2006 gesundheitliche Folgen haben soll, lÃ¤sst sich aufgrund der Akten nicht bestÃ¤tigen. Bereits bei einem ersten GesprÃ¤ch in der Rehaklinik Bellikon wurde festgestellt, dass die leichte traumatische Hirnverletzung nurÂ  sehr leichte bis minimale neuropsychologische StÃ¶rungen bewirkt habe und zu keinen (bleibenden) EinschrÃ¤nkungen fÃ¼hren sollte (Urk. 11/14; vgl. auch Austrittsbericht der Rehaklinik vom 20. Januar 2004, Urk. 11/21 S. 1 und 3; neuropsychologischer Bericht vom 5. Dezember 2003, Urk. 11/22). GegenÃ¼ber dem Kreisarzt beklagte der BeschwerdefÃ¼hrer keine neuropsychologischen StÃ¶rungen (vgl. Urk. 11/58 und Urk. 11/162). In der beruflichen AbklÃ¤rung durch die Rehaklinik Bellikon zeigte der BeschwerdefÃ¼hrer eine gute Konzentrationsleistung und Ausdauer. Auch Aufmerksamkeit und Auffassungsgabe wurden als gut beurteilt. Er erfasste die Aufgabenstellung sowohl mÃ¼ndlich wie schriftlich schnell (Bericht vom 1. MÃ¤rz 2005, Urk. 11/120, Anhang II).</w:t>
      </w:r>
    </w:p>
    <w:p>
      <w:r>
        <w:t>4.4Â Â Â Â Â Â Â Â  Schliesslich wird die KausalitÃ¤t der von der Beschwerdegegnerin anerkannten Beschwerden (insbesondere die funktionelle Einarmigkeit sowie die Behinderungen in Folge der Fussverletzung) von der Beschwerdegegnerin mit keinem Wort in Abrede gestellt.</w:t>
      </w:r>
    </w:p>
    <w:p>
      <w:r>
        <w:t>4.5Â Â Â Â  Damit kann auf das durch den Kreisarzt ermittelte Zumutbarkeitsprofil abgestÃ¼tzt werden, zumal sich bei den Akten keine medizinischen Unterlagen befinden, welche andere SchlÃ¼sse zulassen.</w:t>
      </w:r>
    </w:p>
    <w:p>
      <w:r>
        <w:t>4.6Â Â Â Â  Die von der Beschwerdegegnerin anhand statistischer Werte gemÃ¤ss LSE und unter BerÃ¼cksichtigung eines maximalen leidensbedingten Leidensabzuges von 25 % vorgenommene Einkommensfestsetzung nach Eintritt des Gesundheitsschadens (Invalideneinkommen) ist nicht zu beanstanden. Ebenso ist das Einkommen ohne InvaliditÃ¤t (Valideneinkommen) zu Recht anhand des zuletzt erzielten Verdienstes bestimmt worden. In der Beschwerdeantwort werden diese beiden Einkommen denn auch nicht bestritten. Somit ist der von der Beschwerdegegnerin auf 57 % festgelegte InvaliditÃ¤tsgrad zu bestÃ¤tigen.</w:t>
      </w:r>
    </w:p>
    <w:p>
      <w:r>
        <w:t>4.7Â Â Â Â  Die Bemessung der Invalidenrente in masslicher Hinsicht wurde vom BeschwerdefÃ¼hrer ebenfalls nicht bestritten und gibt zu keinen Beanstandungen Anlass.</w:t>
      </w:r>
    </w:p>
    <w:p>
      <w:r>
        <w:rPr>
          <w:b/>
        </w:rPr>
        <w:t>E. 5</w:t>
      </w:r>
    </w:p>
    <w:p>
      <w:r>
        <w:t>5.1Â Â Â Â  Die AusfÃ¼hrungen in ErwÃ¤gung 4.2 zu den geltend gemachten psychischen Unfallfolgen haben auch in Bezug auf die Festsetzung der IntegritÃ¤tsentschÃ¤digung zu gelten. In Ermangelung von Anhaltspunkten fÃ¼r das Vorliegen psychischer Beschwerden erÃ¼brigt sich auch die Vornahme weiterer AbklÃ¤rungen, insbesondere einer psychiatrischen Begutachtung. Weder eine (unfallbedingte) BeeintrÃ¤chtigung der KonzentrationsfÃ¤higkeit noch der geltend gemachte "Verlust der FortpflanzungsfÃ¤higkeit (Impotenz)" (vgl. 1 S. 10) lassen sich aufgrund der Akten belegen. Die Beschwerdegegnerin hat diese daher zu Recht bei der Festsetzung der IntegritÃ¤tsentschÃ¤digung unberÃ¼cksichtig gelassen. Ebenso wenig besteht ein Anspruch auf EntschÃ¤digung fÃ¼r den Verlust der Lebensfreude oder "Perspektivelosigkeit der Zukunft". Neu ist schliesslich auch, dass der BeschwerdefÃ¼hrer an einer chronifizierten SchmerzstÃ¶rung leiden soll. Auch dass es nach seiner Darstellung "ein Wunder ist, dass der BeschwerdefÃ¼hrer Ã¼berhaupt noch lebt", begrÃ¼ndet keinen Anspruch auf eine IntegritÃ¤tsentschÃ¤digung.</w:t>
      </w:r>
    </w:p>
    <w:p>
      <w:r>
        <w:t>5.2Â Â Â Â  Was der BeschwerdefÃ¼hrer weiter geltend macht, fÃ¼hrt ebenfalls nicht zu einer anderen EinschÃ¤tzung. Insbesondere ist unerheblich, wie hoch eine allfÃ¤llige Rente der Invalidenversicherung oder der Unfallversicherung ist, zumal die IntegritÃ¤tsentschÃ¤digung unabhÃ¤ngig von der ErwerbsfÃ¤higkeit festgesetzt wird (vgl. Art. 36 Abs. 1 UVV).</w:t>
      </w:r>
    </w:p>
    <w:p>
      <w:r>
        <w:t>5.3Â Â Â Â  Die Festsetzung des IntegritÃ¤tsschadens, welche die Beschwerdegegnerin gestÃ¼tzt auf die sorgfÃ¤ltige und detaillierte Beurteilung von Kreisarzt Dr. B.___ vom 8. Dezember 2005 (Urk. 11/161) vorgenommen hat, ist daher nicht zu beanstanden.</w:t>
      </w:r>
    </w:p>
    <w:p>
      <w:r>
        <w:t>6.Â Â Â Â Â Â Â Â  Zusammenfassend hat die Beschwerdegegnerin den bleibenden gesundheitlichen BeeintrÃ¤chtigungen des BeschwerdefÃ¼hrers aus dem Unfall vom 29. August 2003 mit der Zusprechung einer Invalidenrente ab dem 1. Mai 2006 basierend auf einer ErwerbsunfÃ¤higkeit von 57 % und einem versicherten Jahresverdienst von Fr. 80'858.-- sowie einer IntegritÃ¤tsentschÃ¤digung basierend auf einer IntegritÃ¤tseinbusse von 57,5 % und einem Jahresverdienst von Fr. 106'800.-- angemessen Rechnung getragen.</w:t>
      </w:r>
    </w:p>
    <w:p>
      <w:r>
        <w:t>Â Â Â Â Â Â Â Â  Dies fÃ¼hrt zur Abweisung der Beschwerde.</w:t>
      </w:r>
    </w:p>
    <w:p>
      <w:r>
        <w:rPr>
          <w:b/>
        </w:rPr>
        <w:t>E. 7</w:t>
      </w:r>
    </w:p>
    <w:p>
      <w:r>
        <w:t>7.1Â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7.2Â Â Â Â  Der BeschwerdefÃ¼hrer hat es unterlassen, innert der ihm mit VerfÃ¼gung vom 27. MÃ¤rz 2007 (Urk. 5) angesetzten und bis 14. Juni 2007 erstreckten (vgl. Urk. 8) Frist Belege zu seiner finanziellen Situation einzureichen, um seine BedÃ¼rftigkeit zu belegen. Das am 23. MÃ¤rz 2007 gestellte Gesuch um Bewilligung der unentgeltlichen ProzessfÃ¼hrung und Bestellung von Rechtsanwalt Dr. Ilg zum unentgeltlichen Rechtsbeistand (Urk. 1 S. 2) ist daher androhungsgemÃ¤ss abzuweisen.</w:t>
      </w:r>
    </w:p>
    <w:p>
      <w:r>
        <w:t>Das Gericht beschliesst:</w:t>
      </w:r>
    </w:p>
    <w:p>
      <w:r>
        <w:t>Â Â Â Â Â Â Â Â  Das Gesuch vom 23. MÃ¤rz 2007 um Bewilligung der unentgeltlichen VerbeistÃ¤ndung wird abgewiesen,</w:t>
      </w:r>
    </w:p>
    <w:p>
      <w:r>
        <w:t>und erkennt:</w:t>
      </w:r>
    </w:p>
    <w:p>
      <w:r>
        <w:t>1.Â Â Â Â Â Â Â Â  Die Beschwerde wird abgewiesen.</w:t>
      </w:r>
    </w:p>
    <w:p>
      <w:r>
        <w:t>2.Â Â Â Â Â Â Â Â  Das Verfahren ist kostenlos.</w:t>
      </w:r>
    </w:p>
    <w:p>
      <w:r>
        <w:t>3.Â Â Â Â Â Â Â Â Â Â  Zustellung gegen Empfangsschein an:</w:t>
      </w:r>
    </w:p>
    <w:p>
      <w:r>
        <w:t>- Rechtsanwalt Dr. Roland Ilg unter Beilage des Doppels von Urk. 23</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