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UV.2007.00092 vom 7. November 2008</w:t>
      </w:r>
    </w:p>
    <w:p>
      <w:r>
        <w:t>ZH Sozialversicherungsgericht, 2008-11-07, DE</w:t>
      </w:r>
    </w:p>
    <w:p>
      <w:r>
        <w:rPr>
          <w:b/>
        </w:rPr>
        <w:t xml:space="preserve">Quelle: </w:t>
      </w:r>
      <w:r>
        <w:t>https://mcp.opencaselaw.ch/entscheid/zh_sozialversicherungsgericht_UV.2007.00092</w:t>
      </w:r>
    </w:p>
    <w:p>
      <w:r>
        <w:t>FR: ZH_SOZIALVERSICHERUNGSGERICHT UV.2007.00092 du 7 novembre 2008</w:t>
      </w:r>
    </w:p>
    <w:p>
      <w:r>
        <w:t>IT: ZH_SOZIALVERSICHERUNGSGERICHT UV.2007.00092 del 7 novembre 2008</w:t>
      </w:r>
    </w:p>
    <w:p>
      <w:pPr>
        <w:pStyle w:val="Heading2"/>
      </w:pPr>
      <w:r>
        <w:t>Erwägungen</w:t>
      </w:r>
    </w:p>
    <w:p>
      <w:r>
        <w:rPr>
          <w:b/>
        </w:rPr>
        <w:t>E. 2</w:t>
      </w:r>
    </w:p>
    <w:p>
      <w:r>
        <w:t>2.1Â Â Â Â  Streitig ist der Anspruch auf eine KomplementÃ¤rrente der Unfallversicherung Ã¼ber Ende August 2004 hinaus.</w:t>
      </w:r>
    </w:p>
    <w:p>
      <w:r>
        <w:t>2.2Â Â Â Â  Im vorliegenden Fall wird nicht geltend gemacht, es seien neue Tatsachen oder neue Beweismittel aufgetaucht, welche als Grundlage fÃ¼r eine Revision dienen kÃ¶nnten. Die Winterthur stellte sich in ihrem Einspracheentscheid vom 7. Februar 2007 auf den Standpunkt, die ursprÃ¼ngliche - gestÃ¼tzt auf die medizinischen Akten und die VerfÃ¼gung der IV-Stelle vom August 1998 (richtig: September 1998 [vgl. Urk. 17/7]) erfolgte - Zusprechung einer Rente mit VerfÃ¼gung vom 16. MÃ¤rz 1999 sei klar unrichtig gewesen (Urk. 2 S. 2 unten). Die ZulÃ¤ssigkeit der hier streitigen WiedererwÃ¤gung ist also nach Massgabe von Art. 53 Abs. 2 ATSG zu beurteilen. Dabei ist unbestritten, dass die Berichtigung von erheblicher Bedeutung ist. Zu prÃ¼fen ist jedoch, ob die VerfÃ¼gung vom 16. MÃ¤rz 1999 zweifellos unrichtig war.</w:t>
      </w:r>
    </w:p>
    <w:p>
      <w:r>
        <w:t>2.3Â Â Â Â  Im - unangefochten in Rechtskraft erwachsenen - Urteil vom 19. Juni 2006 (Urk. 9/113) fÃ¼hrte das hiesige Gericht aus, dass die IV-Stelle in ihrer VerfÃ¼gung vom September 1998 davon ausgegangen sei, dass es der BeschwerdefÃ¼hrerin vor Abschluss der Heilbehandlung nicht zumutbar gewesen sei, einer angepassten ErwerbstÃ¤tigkeit nachzugehen. Die Verwaltung habe sich dabei offenbar vor allem auf die Stellungnahme von Dr. med. C.___, Oberarzt an der Klinik D.___, vom Juli 1998 gestÃ¼tzt. Dieser habe am 9. Juli 1998 festgehalten, erst nach dem Entscheid, ob das vordere Kreuzband ersetzt werden solle, und nach abgeschlossener Heilung, die nicht vor 6 Monaten erwartet werden kÃ¶nne, kÃ¶nne definitiv entschieden werden, was fÃ¼r eine ArbeitsfÃ¤higkeit in einer angepassten TÃ¤tigkeit (Wechselbelastung zwischen Sitzen und Gehen) mÃ¶glich sei. Je nach Belastung wÃ¤re eine TÃ¤tigkeit von 50 % oder allenfalls mehr zumutbar (Urk. 9/113 S. 5 f. Erw. 3.2).</w:t>
      </w:r>
    </w:p>
    <w:p>
      <w:r>
        <w:t>2.4Â Â Â Â  Das hiesige Gericht hat im erwÃ¤hnten Entscheid ferner erwogen, dass sich aus dieser Ã¤rztlichen Stellungnahme bei richtiger Betrachtungsweise keine rentenbegrÃ¼ndende InvaliditÃ¤t hÃ¤tte ableiten lassen. Im Bericht vom 17. Mai 1999, in dem festgehalten worden sei, dass seit der Untersuchung vom Juli 1998 keine relevanten VerÃ¤nderungen des Gesundheitszustands eingetreten seien, habe Dr. C.___ klar festgestellt, dass der Patientin eine ausschliesslich sitzende TÃ¤tigkeit zumutbar wÃ¤re, wobei bei der Wahl der angepassten TÃ¤tigkeit darauf zu achten sei, dass keine lÃ¤ngere Gehstrecke zur Arbeit und kein regelmÃ¤ssiges Treppensteigen erforderlich seien, dass aber bei ErfÃ¼llung dieser Kriterien eine 100%ige ArbeitsfÃ¤higkeit bestehe. Dementsprechend wÃ¤re schon im September 1998 davon auszugehen gewesen, dass die gesundheitlichen Probleme der BeschwerdefÃ¼hrerin, sofern sie Ã¼berhaupt zu einer Einbusse des im Gesundheitsfall erzielbaren Einkommens gefÃ¼hrt hÃ¤tten, eine Differenz zwischen Validen- und Invalideneinkommen zur Folge gehabt hÃ¤tten, die den Grenzwert von 40 %, welcher fÃ¼r den Rentenanspruch massgebend sei, ganz eindeutig unterschritten hÃ¤tte. Diese Annahme werde gestÃ¼tzt durch die Stellungnahme Dr. C.___s vom 23. Oktober 1997, in der der Patientin eine hauptsÃ¤chlich sitzende TÃ¤tigkeit - zum Beispiel im Auskunftsdienst - im Umfang von 100 % als zumutbar erachtet worden sei. Bereits Dr. med. E.___, Arzt fÃ¼r Allgemeine Medizin FMH, wie auch Dr. med. F.___, leitender Arzt Chirurgie/Traumatologie, Spital "___", hÃ¤tten im April 1997 eine vollzeitliche behinderungsangepasste TÃ¤tigkeit - allenfalls nach einer Umschulung - fÃ¼r mÃ¶glich beziehungsweise zumutbar gehalten.</w:t>
      </w:r>
    </w:p>
    <w:p>
      <w:r>
        <w:t>2.5Â Â Â Â  Daraus schloss das hiesige Gericht, dass die RentenverfÃ¼gung der IV-Stelle vom September 1998 sich unter diesen UmstÃ¤nden schlechterdings nicht vertreten lasse und sich als zweifellos unrichtig erweise (Urk. 9/113 S. 6 Erw. 3.3). Sodann lÃ¤gen aufgrund der Akten keine Anhaltspunkte vor, dass seit der als zweifellos unrichtig erkannten Rentenzusprechung Ãnderungen tatsÃ¤chlicher Natur (im Sinne von aArt. 41 des Bundesgesetzes Ã¼ber die Invalidenversicherung [IVG] und Art. 17 Abs. 1 ATSG) eingetreten seien, die im Zeitpunkt der AufhebungsverfÃ¼gung erneut einen rentenbegrÃ¼ndenden InvaliditÃ¤tsgrad ergÃ¤ben (Urk. 9/113 S. 6 f. Erw. 3.5).</w:t>
      </w:r>
    </w:p>
    <w:p>
      <w:r>
        <w:t>2.6Â Â Â Â  An diesen AusfÃ¼hrungen ist auch mit Bezug auf den vorliegend zu beurteilenden Fall festzuhalten. Soweit die BeschwerdefÃ¼hrerin geltend macht, dass auch in einer dem Gesundheitszustand angepassten TÃ¤tigkeit eine erhebliche unfallbedingte EinschrÃ¤nkung gegeben sei (Urk. 1 S. 1 unten), kann ihr nach dem Gesagten und aufgrund der Akten mit Bezug auf den hier relevanten Zeitraum nicht gefolgt werden.</w:t>
      </w:r>
    </w:p>
    <w:p>
      <w:r>
        <w:t>2.7Â Â Â Â  Der Einkommensvergleich der Winterthur basiert auf einem 1998 hypothetisch ohne Folgen des Unfalles vom 14. April 1992 erzielbaren Jahreslohn im gelernten Beruf als X.__ von Fr. 45'600.-- (Valideneinkommen) und einem im gleichen Jahr trotz Unfallfolgen gestÃ¼tzt auf die Schweizerische Lohnstrukturerhebung des Bundesamtes fÃ¼r Statistik (LSE) ermittelten hypothetischen Invalideneinkommen von Fr. 44'070.--, woraus eine unfallbedingte Erwerbseinbusse von rund 3,3 % resultiert (Urk. 8 S. 4). Sowohl die HÃ¶he des Validen- als auch diejenige des Invalideneinkommens blieben unbestritten und sind nach der Lage der Akten nicht zu beanstanden, zumal auch aus dem von der IV-Stelle durchgefÃ¼hrten Einkommensvergleich - ausgehend von einem tieferen Valideneinkommen in der zuletzt ausgeÃ¼bten TÃ¤tigkeit als VerkÃ¤uferin und einem entsprechend reduzierten Invalideneinkommen - im Ergebnis ein vergleichbarer InvaliditÃ¤tsgrad von 0 % resultiert (vgl. Urk. 17/41/2).</w:t>
      </w:r>
    </w:p>
    <w:p>
      <w:r>
        <w:t>2.8.Â Â Â  Wenn die Winterthur in ihrer VerfÃ¼gung vom 16. MÃ¤rz 1999 den InvaliditÃ¤tsgrad in Anlehnung an die InvaliditÃ¤tsgradbemessung der IV auf 100 % festgesetzt hat (vgl. Urk. 9/74 S. 4), so stand dies somit nach den vorstehenden AusfÃ¼hrungen in klarem Widerspruch zu den fÃ¼r die Unfallversicherung massgeblichen tatsÃ¤chlichen und rechtlichen Grundlagen. Die VerfÃ¼gung war insoweit zweifellos unrichtig und wurde zu Recht in WiedererwÃ¤gung gezogen. Die Einstellung der KomplementÃ¤rrentenleistungen per 31. August 2004 ist damit nach dem Gesagten nicht zu beanstanden.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